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8920" w14:textId="78E05C55" w:rsidR="00A07F33" w:rsidRDefault="00A07F33"/>
    <w:p w14:paraId="75D246F6" w14:textId="41EFF76F" w:rsidR="00A07F33" w:rsidRDefault="00A07F33"/>
    <w:tbl>
      <w:tblPr>
        <w:tblpPr w:leftFromText="180" w:rightFromText="180" w:vertAnchor="text" w:horzAnchor="page" w:tblpX="2541" w:tblpY="184"/>
        <w:tblOverlap w:val="never"/>
        <w:tblW w:w="8800" w:type="dxa"/>
        <w:tblLook w:val="01E0" w:firstRow="1" w:lastRow="1" w:firstColumn="1" w:lastColumn="1" w:noHBand="0" w:noVBand="0"/>
      </w:tblPr>
      <w:tblGrid>
        <w:gridCol w:w="1980"/>
        <w:gridCol w:w="6820"/>
      </w:tblGrid>
      <w:tr w:rsidR="003C00AC" w14:paraId="423F1A9E" w14:textId="77777777" w:rsidTr="00993A58">
        <w:tc>
          <w:tcPr>
            <w:tcW w:w="1980" w:type="dxa"/>
            <w:vAlign w:val="center"/>
          </w:tcPr>
          <w:p w14:paraId="01CE4DB2" w14:textId="221D464A" w:rsidR="009F0EB9" w:rsidRPr="00993A58" w:rsidRDefault="009F0EB9" w:rsidP="00993A58">
            <w:pPr>
              <w:pStyle w:val="Companyname"/>
              <w:spacing w:before="0" w:after="0" w:line="360" w:lineRule="exact"/>
              <w:jc w:val="left"/>
              <w:rPr>
                <w:sz w:val="44"/>
                <w:szCs w:val="44"/>
              </w:rPr>
            </w:pPr>
            <w:r w:rsidRPr="00993A58">
              <w:rPr>
                <w:sz w:val="44"/>
                <w:szCs w:val="44"/>
              </w:rPr>
              <w:t>G</w:t>
            </w:r>
            <w:r w:rsidRPr="00993A58">
              <w:rPr>
                <w:b w:val="0"/>
                <w:sz w:val="44"/>
                <w:szCs w:val="44"/>
              </w:rPr>
              <w:t>UYANA</w:t>
            </w:r>
          </w:p>
          <w:p w14:paraId="6287625B" w14:textId="57AA7254" w:rsidR="009F0EB9" w:rsidRPr="00993A58" w:rsidRDefault="009F0EB9" w:rsidP="00993A58">
            <w:pPr>
              <w:pStyle w:val="Companyname"/>
              <w:spacing w:before="0" w:after="0" w:line="360" w:lineRule="exact"/>
              <w:jc w:val="left"/>
              <w:rPr>
                <w:sz w:val="44"/>
                <w:szCs w:val="44"/>
              </w:rPr>
            </w:pPr>
            <w:r w:rsidRPr="00993A58">
              <w:rPr>
                <w:sz w:val="44"/>
                <w:szCs w:val="44"/>
              </w:rPr>
              <w:t>E</w:t>
            </w:r>
            <w:r w:rsidRPr="00993A58">
              <w:rPr>
                <w:b w:val="0"/>
                <w:sz w:val="44"/>
                <w:szCs w:val="44"/>
              </w:rPr>
              <w:t>NERGY</w:t>
            </w:r>
          </w:p>
          <w:p w14:paraId="7ED51BD7" w14:textId="54F1F6BC" w:rsidR="003C00AC" w:rsidRPr="00993A58" w:rsidRDefault="009F0EB9" w:rsidP="00993A58">
            <w:pPr>
              <w:pStyle w:val="Companyname"/>
              <w:spacing w:before="0" w:after="0" w:line="360" w:lineRule="exact"/>
              <w:jc w:val="left"/>
              <w:rPr>
                <w:color w:val="000080"/>
                <w:sz w:val="44"/>
                <w:szCs w:val="44"/>
              </w:rPr>
            </w:pPr>
            <w:r w:rsidRPr="00993A58">
              <w:rPr>
                <w:sz w:val="44"/>
                <w:szCs w:val="44"/>
              </w:rPr>
              <w:t>A</w:t>
            </w:r>
            <w:r w:rsidRPr="00993A58">
              <w:rPr>
                <w:b w:val="0"/>
                <w:sz w:val="44"/>
                <w:szCs w:val="44"/>
              </w:rPr>
              <w:t>GENCY</w:t>
            </w:r>
          </w:p>
        </w:tc>
        <w:tc>
          <w:tcPr>
            <w:tcW w:w="6820" w:type="dxa"/>
            <w:vAlign w:val="center"/>
          </w:tcPr>
          <w:p w14:paraId="509A15B1" w14:textId="77777777" w:rsidR="003C00AC" w:rsidRPr="00993A58" w:rsidRDefault="009F0EB9" w:rsidP="00993A58">
            <w:pPr>
              <w:pStyle w:val="Companyname"/>
              <w:spacing w:after="0"/>
              <w:rPr>
                <w:i/>
                <w:color w:val="000080"/>
                <w:sz w:val="56"/>
                <w:szCs w:val="56"/>
              </w:rPr>
            </w:pPr>
            <w:r w:rsidRPr="00993A58">
              <w:rPr>
                <w:i/>
                <w:sz w:val="56"/>
                <w:szCs w:val="56"/>
              </w:rPr>
              <w:t>J o b</w:t>
            </w:r>
            <w:r w:rsidRPr="00993A58">
              <w:rPr>
                <w:i/>
                <w:sz w:val="56"/>
                <w:szCs w:val="56"/>
              </w:rPr>
              <w:tab/>
              <w:t>D e s c r i p t i o n</w:t>
            </w:r>
          </w:p>
        </w:tc>
      </w:tr>
    </w:tbl>
    <w:p w14:paraId="09ECE7C8" w14:textId="2DF42B7A" w:rsidR="006C5CCB" w:rsidRDefault="00CC2595" w:rsidP="0014076C">
      <w:r w:rsidRPr="00CC2595">
        <w:rPr>
          <w:noProof/>
        </w:rPr>
        <w:drawing>
          <wp:anchor distT="0" distB="0" distL="114300" distR="114300" simplePos="0" relativeHeight="251658240" behindDoc="1" locked="0" layoutInCell="1" allowOverlap="1" wp14:anchorId="2E9AC9E5" wp14:editId="323D084B">
            <wp:simplePos x="0" y="0"/>
            <wp:positionH relativeFrom="margin">
              <wp:posOffset>-80010</wp:posOffset>
            </wp:positionH>
            <wp:positionV relativeFrom="paragraph">
              <wp:posOffset>46990</wp:posOffset>
            </wp:positionV>
            <wp:extent cx="746760" cy="746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10">
        <w:br w:type="textWrapping" w:clear="all"/>
      </w:r>
    </w:p>
    <w:tbl>
      <w:tblPr>
        <w:tblpPr w:leftFromText="180" w:rightFromText="180" w:vertAnchor="page" w:horzAnchor="margin" w:tblpXSpec="center" w:tblpY="1801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050"/>
        <w:gridCol w:w="1980"/>
        <w:gridCol w:w="2522"/>
      </w:tblGrid>
      <w:tr w:rsidR="00272090" w:rsidRPr="00B475DD" w14:paraId="7357C28B" w14:textId="77777777" w:rsidTr="00D1631E">
        <w:tc>
          <w:tcPr>
            <w:tcW w:w="1728" w:type="dxa"/>
            <w:shd w:val="clear" w:color="auto" w:fill="99CCFF"/>
            <w:vAlign w:val="center"/>
          </w:tcPr>
          <w:p w14:paraId="6084A8F7" w14:textId="77777777" w:rsidR="00272090" w:rsidRPr="00B475DD" w:rsidRDefault="00272090" w:rsidP="00C914C8">
            <w:pPr>
              <w:pStyle w:val="Label"/>
            </w:pPr>
            <w:r>
              <w:t>Job Title:</w:t>
            </w:r>
          </w:p>
        </w:tc>
        <w:tc>
          <w:tcPr>
            <w:tcW w:w="8552" w:type="dxa"/>
            <w:gridSpan w:val="3"/>
            <w:vAlign w:val="center"/>
          </w:tcPr>
          <w:p w14:paraId="5C52E63E" w14:textId="106641A2" w:rsidR="00272090" w:rsidRPr="00B475DD" w:rsidRDefault="00341111" w:rsidP="001B6D77">
            <w:r>
              <w:t>Internal Auditor</w:t>
            </w:r>
          </w:p>
        </w:tc>
      </w:tr>
      <w:tr w:rsidR="005A483A" w:rsidRPr="00B475DD" w14:paraId="019F754E" w14:textId="77777777" w:rsidTr="00D1631E">
        <w:tc>
          <w:tcPr>
            <w:tcW w:w="1728" w:type="dxa"/>
            <w:shd w:val="clear" w:color="auto" w:fill="99CCFF"/>
            <w:vAlign w:val="center"/>
          </w:tcPr>
          <w:p w14:paraId="08CF4F87" w14:textId="77777777" w:rsidR="005A483A" w:rsidRPr="00B475DD" w:rsidRDefault="005A483A" w:rsidP="00740754">
            <w:pPr>
              <w:pStyle w:val="Label"/>
            </w:pPr>
            <w:r>
              <w:t>Division</w:t>
            </w:r>
            <w:r w:rsidRPr="00B475DD">
              <w:t>:</w:t>
            </w:r>
          </w:p>
        </w:tc>
        <w:tc>
          <w:tcPr>
            <w:tcW w:w="4050" w:type="dxa"/>
            <w:vAlign w:val="center"/>
          </w:tcPr>
          <w:p w14:paraId="142A996E" w14:textId="77777777" w:rsidR="005A483A" w:rsidRPr="00B475DD" w:rsidRDefault="00DC05A9" w:rsidP="005A483A">
            <w:r>
              <w:t>N/A</w:t>
            </w:r>
          </w:p>
        </w:tc>
        <w:tc>
          <w:tcPr>
            <w:tcW w:w="1980" w:type="dxa"/>
            <w:shd w:val="clear" w:color="auto" w:fill="99CCFF"/>
            <w:vAlign w:val="center"/>
          </w:tcPr>
          <w:p w14:paraId="414CCAF5" w14:textId="77777777" w:rsidR="005A483A" w:rsidRPr="00B475DD" w:rsidRDefault="00DC05A9" w:rsidP="005A483A">
            <w:pPr>
              <w:pStyle w:val="Label"/>
            </w:pPr>
            <w:r>
              <w:t>Salary Scale</w:t>
            </w:r>
            <w:r w:rsidR="005A483A">
              <w:t>:</w:t>
            </w:r>
          </w:p>
        </w:tc>
        <w:tc>
          <w:tcPr>
            <w:tcW w:w="2522" w:type="dxa"/>
            <w:vAlign w:val="center"/>
          </w:tcPr>
          <w:p w14:paraId="3A12E31C" w14:textId="77777777" w:rsidR="005A483A" w:rsidRPr="00B475DD" w:rsidRDefault="000A49ED" w:rsidP="005A483A">
            <w:r>
              <w:t>GA9</w:t>
            </w:r>
          </w:p>
        </w:tc>
      </w:tr>
      <w:tr w:rsidR="000A49ED" w:rsidRPr="00B475DD" w14:paraId="7843E82C" w14:textId="77777777" w:rsidTr="00D1631E">
        <w:tc>
          <w:tcPr>
            <w:tcW w:w="1728" w:type="dxa"/>
            <w:shd w:val="clear" w:color="auto" w:fill="99CCFF"/>
            <w:vAlign w:val="center"/>
          </w:tcPr>
          <w:p w14:paraId="5D63D36D" w14:textId="77777777" w:rsidR="000A49ED" w:rsidRPr="00B475DD" w:rsidRDefault="000A49ED" w:rsidP="000A49ED">
            <w:pPr>
              <w:pStyle w:val="Label"/>
            </w:pPr>
            <w:r w:rsidRPr="00B475DD">
              <w:t>Job C</w:t>
            </w:r>
            <w:r>
              <w:t>lassification</w:t>
            </w:r>
            <w:r w:rsidRPr="00B475DD">
              <w:t>:</w:t>
            </w:r>
          </w:p>
        </w:tc>
        <w:tc>
          <w:tcPr>
            <w:tcW w:w="4050" w:type="dxa"/>
            <w:vAlign w:val="center"/>
          </w:tcPr>
          <w:p w14:paraId="59B2EF3D" w14:textId="77777777" w:rsidR="000A49ED" w:rsidRPr="00B475DD" w:rsidRDefault="000A49ED" w:rsidP="000A49ED">
            <w:r>
              <w:t>Audit</w:t>
            </w:r>
          </w:p>
        </w:tc>
        <w:tc>
          <w:tcPr>
            <w:tcW w:w="1980" w:type="dxa"/>
            <w:shd w:val="clear" w:color="auto" w:fill="99CCFF"/>
            <w:vAlign w:val="center"/>
          </w:tcPr>
          <w:p w14:paraId="4090D904" w14:textId="77777777" w:rsidR="000A49ED" w:rsidRPr="00B475DD" w:rsidRDefault="000A49ED" w:rsidP="000A49ED">
            <w:pPr>
              <w:pStyle w:val="Label"/>
            </w:pPr>
            <w:r>
              <w:t>Salary Range:</w:t>
            </w:r>
          </w:p>
        </w:tc>
        <w:tc>
          <w:tcPr>
            <w:tcW w:w="2522" w:type="dxa"/>
            <w:vAlign w:val="center"/>
          </w:tcPr>
          <w:p w14:paraId="0FE250D6" w14:textId="3CD529B5" w:rsidR="000A49ED" w:rsidRPr="00B475DD" w:rsidRDefault="000A49ED" w:rsidP="000A49ED">
            <w:r>
              <w:t>$</w:t>
            </w:r>
            <w:r w:rsidR="00D909DD">
              <w:t>232</w:t>
            </w:r>
            <w:r w:rsidR="0026766F">
              <w:t>,</w:t>
            </w:r>
            <w:r w:rsidR="00D909DD">
              <w:t>406</w:t>
            </w:r>
            <w:r>
              <w:t xml:space="preserve"> to $</w:t>
            </w:r>
            <w:r w:rsidR="00D72A28">
              <w:t>345,242</w:t>
            </w:r>
          </w:p>
        </w:tc>
      </w:tr>
      <w:tr w:rsidR="005A483A" w:rsidRPr="00B475DD" w14:paraId="4DAA48DD" w14:textId="77777777" w:rsidTr="00D1631E">
        <w:tc>
          <w:tcPr>
            <w:tcW w:w="1728" w:type="dxa"/>
            <w:shd w:val="clear" w:color="auto" w:fill="99CCFF"/>
            <w:vAlign w:val="center"/>
          </w:tcPr>
          <w:p w14:paraId="602ED64B" w14:textId="77777777" w:rsidR="005A483A" w:rsidRPr="00B475DD" w:rsidRDefault="005A483A" w:rsidP="005A483A">
            <w:pPr>
              <w:pStyle w:val="Label"/>
            </w:pPr>
            <w:r>
              <w:t>Reports to</w:t>
            </w:r>
            <w:r w:rsidRPr="00B475DD">
              <w:t>:</w:t>
            </w:r>
          </w:p>
        </w:tc>
        <w:tc>
          <w:tcPr>
            <w:tcW w:w="8552" w:type="dxa"/>
            <w:gridSpan w:val="3"/>
            <w:vAlign w:val="center"/>
          </w:tcPr>
          <w:p w14:paraId="7FDFF440" w14:textId="77777777" w:rsidR="005A483A" w:rsidRPr="00B475DD" w:rsidRDefault="005A483A" w:rsidP="005A483A">
            <w:r>
              <w:t>Board of Directors</w:t>
            </w:r>
          </w:p>
        </w:tc>
      </w:tr>
      <w:tr w:rsidR="005A483A" w:rsidRPr="00B475DD" w14:paraId="30E04706" w14:textId="77777777">
        <w:tc>
          <w:tcPr>
            <w:tcW w:w="10280" w:type="dxa"/>
            <w:gridSpan w:val="4"/>
          </w:tcPr>
          <w:p w14:paraId="18BA2BD1" w14:textId="77777777" w:rsidR="005A483A" w:rsidRDefault="005A483A" w:rsidP="005A483A">
            <w:pPr>
              <w:spacing w:before="0" w:after="0"/>
              <w:jc w:val="both"/>
              <w:rPr>
                <w:rFonts w:eastAsia="Times New Roman"/>
                <w:b/>
                <w:bCs/>
                <w:szCs w:val="20"/>
                <w:lang w:val="en-CA"/>
              </w:rPr>
            </w:pPr>
          </w:p>
          <w:tbl>
            <w:tblPr>
              <w:tblStyle w:val="TableGrid"/>
              <w:tblW w:w="183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8254"/>
              <w:gridCol w:w="8254"/>
            </w:tblGrid>
            <w:tr w:rsidR="005A483A" w14:paraId="5138A663" w14:textId="77777777" w:rsidTr="005831B7">
              <w:tc>
                <w:tcPr>
                  <w:tcW w:w="1795" w:type="dxa"/>
                </w:tcPr>
                <w:p w14:paraId="392FA91F" w14:textId="77777777" w:rsidR="005A483A" w:rsidRPr="0022147E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ind w:left="1432" w:hanging="1432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 w:rsidRPr="00450F75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Purpose:             </w:t>
                  </w:r>
                  <w:r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 xml:space="preserve"> </w:t>
                  </w:r>
                </w:p>
              </w:tc>
              <w:tc>
                <w:tcPr>
                  <w:tcW w:w="8254" w:type="dxa"/>
                </w:tcPr>
                <w:p w14:paraId="7477ECF0" w14:textId="77777777" w:rsidR="005A483A" w:rsidRPr="0022147E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bCs/>
                      <w:szCs w:val="20"/>
                      <w:lang w:val="en-CA"/>
                    </w:rPr>
                  </w:pPr>
                  <w:r w:rsidRPr="0022147E">
                    <w:rPr>
                      <w:rFonts w:eastAsia="Times New Roman"/>
                      <w:bCs/>
                      <w:szCs w:val="20"/>
                      <w:lang w:val="en-CA"/>
                    </w:rPr>
                    <w:t xml:space="preserve">To </w:t>
                  </w:r>
                  <w:r>
                    <w:rPr>
                      <w:rFonts w:eastAsia="Times New Roman"/>
                      <w:bCs/>
                      <w:szCs w:val="20"/>
                      <w:lang w:val="en-CA"/>
                    </w:rPr>
                    <w:t xml:space="preserve">develop and implement an </w:t>
                  </w:r>
                  <w:r w:rsidR="00D50014">
                    <w:rPr>
                      <w:rFonts w:eastAsia="Times New Roman"/>
                      <w:bCs/>
                      <w:szCs w:val="20"/>
                      <w:lang w:val="en-CA"/>
                    </w:rPr>
                    <w:t xml:space="preserve">effective and efficient </w:t>
                  </w:r>
                  <w:r>
                    <w:rPr>
                      <w:rFonts w:eastAsia="Times New Roman"/>
                      <w:bCs/>
                      <w:szCs w:val="20"/>
                      <w:lang w:val="en-CA"/>
                    </w:rPr>
                    <w:t>audit programme.</w:t>
                  </w:r>
                </w:p>
              </w:tc>
              <w:tc>
                <w:tcPr>
                  <w:tcW w:w="8254" w:type="dxa"/>
                </w:tcPr>
                <w:p w14:paraId="37C9BBDC" w14:textId="77777777" w:rsidR="005A483A" w:rsidRPr="0022147E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bCs/>
                      <w:szCs w:val="20"/>
                      <w:lang w:val="en-CA"/>
                    </w:rPr>
                  </w:pPr>
                  <w:r w:rsidRPr="0022147E">
                    <w:rPr>
                      <w:rFonts w:eastAsia="Times New Roman"/>
                      <w:bCs/>
                      <w:szCs w:val="20"/>
                      <w:lang w:val="en-CA"/>
                    </w:rPr>
                    <w:t xml:space="preserve">To </w:t>
                  </w:r>
                  <w:r>
                    <w:rPr>
                      <w:rFonts w:eastAsia="Times New Roman"/>
                      <w:bCs/>
                      <w:szCs w:val="20"/>
                      <w:lang w:val="en-CA"/>
                    </w:rPr>
                    <w:t>ensure the efficient and effective accountability of finances for the Agency.</w:t>
                  </w:r>
                </w:p>
              </w:tc>
            </w:tr>
            <w:tr w:rsidR="005A483A" w14:paraId="69F00102" w14:textId="77777777" w:rsidTr="005831B7">
              <w:tc>
                <w:tcPr>
                  <w:tcW w:w="1795" w:type="dxa"/>
                </w:tcPr>
                <w:p w14:paraId="0553F80A" w14:textId="77777777" w:rsidR="005A483A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</w:pPr>
                </w:p>
              </w:tc>
              <w:tc>
                <w:tcPr>
                  <w:tcW w:w="8254" w:type="dxa"/>
                </w:tcPr>
                <w:p w14:paraId="015F4378" w14:textId="77777777" w:rsidR="005A483A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</w:pPr>
                </w:p>
              </w:tc>
              <w:tc>
                <w:tcPr>
                  <w:tcW w:w="8254" w:type="dxa"/>
                </w:tcPr>
                <w:p w14:paraId="3EAC1009" w14:textId="77777777" w:rsidR="005A483A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</w:pPr>
                </w:p>
              </w:tc>
            </w:tr>
            <w:tr w:rsidR="005A483A" w14:paraId="7F0B7D3F" w14:textId="77777777" w:rsidTr="005831B7">
              <w:tc>
                <w:tcPr>
                  <w:tcW w:w="1795" w:type="dxa"/>
                </w:tcPr>
                <w:p w14:paraId="3763A9EE" w14:textId="77777777" w:rsidR="005A483A" w:rsidRPr="0022147E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ind w:left="1432" w:hanging="1432"/>
                    <w:jc w:val="both"/>
                    <w:rPr>
                      <w:rFonts w:eastAsia="Times New Roman"/>
                      <w:b/>
                      <w:szCs w:val="20"/>
                      <w:lang w:val="en-CA"/>
                    </w:rPr>
                  </w:pPr>
                  <w:r w:rsidRPr="0022147E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Key Output</w:t>
                  </w:r>
                  <w:r w:rsidRPr="0022147E">
                    <w:rPr>
                      <w:rFonts w:eastAsia="Times New Roman"/>
                      <w:b/>
                      <w:szCs w:val="20"/>
                      <w:lang w:val="en-CA"/>
                    </w:rPr>
                    <w:t>:         </w:t>
                  </w:r>
                </w:p>
              </w:tc>
              <w:tc>
                <w:tcPr>
                  <w:tcW w:w="8254" w:type="dxa"/>
                </w:tcPr>
                <w:p w14:paraId="057AE123" w14:textId="77777777" w:rsidR="005A483A" w:rsidRPr="0022147E" w:rsidRDefault="00A90409" w:rsidP="00BC4E9B">
                  <w:pPr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bCs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bCs/>
                      <w:szCs w:val="20"/>
                      <w:lang w:val="en-CA"/>
                    </w:rPr>
                    <w:t xml:space="preserve">Proficient </w:t>
                  </w:r>
                  <w:r w:rsidR="005A483A">
                    <w:rPr>
                      <w:rFonts w:eastAsia="Times New Roman"/>
                      <w:bCs/>
                      <w:szCs w:val="20"/>
                      <w:lang w:val="en-CA"/>
                    </w:rPr>
                    <w:t>audit</w:t>
                  </w:r>
                  <w:r>
                    <w:rPr>
                      <w:rFonts w:eastAsia="Times New Roman"/>
                      <w:bCs/>
                      <w:szCs w:val="20"/>
                      <w:lang w:val="en-CA"/>
                    </w:rPr>
                    <w:t>s of the Agency’s opera</w:t>
                  </w:r>
                  <w:r w:rsidR="005A483A">
                    <w:rPr>
                      <w:rFonts w:eastAsia="Times New Roman"/>
                      <w:bCs/>
                      <w:szCs w:val="20"/>
                      <w:lang w:val="en-CA"/>
                    </w:rPr>
                    <w:t>tions and financial records.</w:t>
                  </w:r>
                </w:p>
              </w:tc>
              <w:tc>
                <w:tcPr>
                  <w:tcW w:w="8254" w:type="dxa"/>
                </w:tcPr>
                <w:p w14:paraId="561BAEBD" w14:textId="77777777" w:rsidR="005A483A" w:rsidRPr="0022147E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bCs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bCs/>
                      <w:szCs w:val="20"/>
                      <w:lang w:val="en-CA"/>
                    </w:rPr>
                    <w:t>To assist with the management of the finances of the Agency.</w:t>
                  </w:r>
                </w:p>
              </w:tc>
            </w:tr>
          </w:tbl>
          <w:p w14:paraId="76D0CC00" w14:textId="77777777" w:rsidR="005A483A" w:rsidRDefault="005A483A" w:rsidP="005A483A">
            <w:pPr>
              <w:spacing w:before="0" w:after="0"/>
              <w:jc w:val="both"/>
              <w:rPr>
                <w:rFonts w:eastAsia="Times New Roman"/>
                <w:szCs w:val="20"/>
                <w:lang w:val="en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8254"/>
            </w:tblGrid>
            <w:tr w:rsidR="005A483A" w14:paraId="61A26923" w14:textId="77777777" w:rsidTr="00C50FB9">
              <w:trPr>
                <w:trHeight w:val="2572"/>
              </w:trPr>
              <w:tc>
                <w:tcPr>
                  <w:tcW w:w="1795" w:type="dxa"/>
                </w:tcPr>
                <w:p w14:paraId="432F0E6A" w14:textId="77777777" w:rsidR="005A483A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 w:rsidRPr="00450F75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Main Duties:</w:t>
                  </w:r>
                </w:p>
              </w:tc>
              <w:tc>
                <w:tcPr>
                  <w:tcW w:w="8254" w:type="dxa"/>
                </w:tcPr>
                <w:p w14:paraId="7F48E06E" w14:textId="4449F45F" w:rsidR="00C500D8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 w:rsidRPr="00C500D8">
                    <w:rPr>
                      <w:rFonts w:eastAsia="Times New Roman"/>
                      <w:szCs w:val="20"/>
                      <w:lang w:val="en-CA"/>
                    </w:rPr>
                    <w:t xml:space="preserve">Develop </w:t>
                  </w:r>
                  <w:r w:rsidR="00B6207A">
                    <w:rPr>
                      <w:rFonts w:eastAsia="Times New Roman"/>
                      <w:szCs w:val="20"/>
                      <w:lang w:val="en-CA"/>
                    </w:rPr>
                    <w:t xml:space="preserve">and manage </w:t>
                  </w:r>
                  <w:r w:rsidRPr="00C500D8">
                    <w:rPr>
                      <w:rFonts w:eastAsia="Times New Roman"/>
                      <w:szCs w:val="20"/>
                      <w:lang w:val="en-CA"/>
                    </w:rPr>
                    <w:t xml:space="preserve">an </w:t>
                  </w:r>
                  <w:r w:rsidR="00C500D8" w:rsidRPr="00C500D8">
                    <w:rPr>
                      <w:rFonts w:eastAsia="Times New Roman"/>
                      <w:szCs w:val="20"/>
                      <w:lang w:val="en-CA"/>
                    </w:rPr>
                    <w:t xml:space="preserve">effective and efficient </w:t>
                  </w:r>
                  <w:r w:rsidRPr="00C500D8">
                    <w:rPr>
                      <w:rFonts w:eastAsia="Times New Roman"/>
                      <w:szCs w:val="20"/>
                      <w:lang w:val="en-CA"/>
                    </w:rPr>
                    <w:t>audit programme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1EE87DFA" w14:textId="59A0183D" w:rsidR="00B6207A" w:rsidRDefault="00C42050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Develop and i</w:t>
                  </w:r>
                  <w:r w:rsidR="00B6207A">
                    <w:rPr>
                      <w:rFonts w:eastAsia="Times New Roman"/>
                      <w:szCs w:val="20"/>
                      <w:lang w:val="en-CA"/>
                    </w:rPr>
                    <w:t xml:space="preserve">mplement 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an </w:t>
                  </w:r>
                  <w:r w:rsidR="00B6207A">
                    <w:rPr>
                      <w:rFonts w:eastAsia="Times New Roman"/>
                      <w:szCs w:val="20"/>
                      <w:lang w:val="en-CA"/>
                    </w:rPr>
                    <w:t>annual audit programme, including, as appropriate, any special tasks or projects requested by the Board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, </w:t>
                  </w:r>
                  <w:r w:rsidR="00B6207A">
                    <w:rPr>
                      <w:rFonts w:eastAsia="Times New Roman"/>
                      <w:szCs w:val="20"/>
                      <w:lang w:val="en-CA"/>
                    </w:rPr>
                    <w:t>Committee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s</w:t>
                  </w:r>
                  <w:r w:rsidR="00B6207A">
                    <w:rPr>
                      <w:rFonts w:eastAsia="Times New Roman"/>
                      <w:szCs w:val="20"/>
                      <w:lang w:val="en-CA"/>
                    </w:rPr>
                    <w:t xml:space="preserve"> and/or management;</w:t>
                  </w:r>
                </w:p>
                <w:p w14:paraId="23657983" w14:textId="6DCEC44F" w:rsidR="00B6207A" w:rsidRDefault="00B6207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Assess the adequacy and effectiveness of internal control</w:t>
                  </w:r>
                  <w:r w:rsidR="00D72A28">
                    <w:rPr>
                      <w:rFonts w:eastAsia="Times New Roman"/>
                      <w:szCs w:val="20"/>
                      <w:lang w:val="en-CA"/>
                    </w:rPr>
                    <w:t>s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 and risk management processes</w:t>
                  </w:r>
                  <w:r w:rsidR="00D72A28">
                    <w:rPr>
                      <w:rFonts w:eastAsia="Times New Roman"/>
                      <w:szCs w:val="20"/>
                      <w:lang w:val="en-CA"/>
                    </w:rPr>
                    <w:t xml:space="preserve"> of 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the GEA;</w:t>
                  </w:r>
                </w:p>
                <w:p w14:paraId="06F36318" w14:textId="77777777" w:rsidR="00B6207A" w:rsidRDefault="00B6207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Undertake review of systems of internal controls maintained by the GEA to safeguard financial and physical assets and making recommendations to correct any weaknesses;</w:t>
                  </w:r>
                </w:p>
                <w:p w14:paraId="422D54A7" w14:textId="304DF6F9" w:rsidR="00B6207A" w:rsidRDefault="00B6207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Carry out special audits and investigations as may be required by the </w:t>
                  </w:r>
                  <w:r w:rsidR="00C43391">
                    <w:rPr>
                      <w:rFonts w:eastAsia="Times New Roman"/>
                      <w:szCs w:val="20"/>
                      <w:lang w:val="en-CA"/>
                    </w:rPr>
                    <w:t>Board, Committees or Management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29D6D9B1" w14:textId="6430C5AA" w:rsidR="00C500D8" w:rsidRDefault="00C500D8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Execute </w:t>
                  </w:r>
                  <w:r w:rsidR="007C4BA7">
                    <w:rPr>
                      <w:rFonts w:eastAsia="Times New Roman"/>
                      <w:szCs w:val="20"/>
                      <w:lang w:val="en-CA"/>
                    </w:rPr>
                    <w:t>‘S</w:t>
                  </w:r>
                  <w:r w:rsidR="000A49ED">
                    <w:rPr>
                      <w:rFonts w:eastAsia="Times New Roman"/>
                      <w:szCs w:val="20"/>
                      <w:lang w:val="en-CA"/>
                    </w:rPr>
                    <w:t>ystem</w:t>
                  </w:r>
                  <w:r w:rsidR="007C4BA7">
                    <w:rPr>
                      <w:rFonts w:eastAsia="Times New Roman"/>
                      <w:szCs w:val="20"/>
                      <w:lang w:val="en-CA"/>
                    </w:rPr>
                    <w:t xml:space="preserve"> and P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rocedure</w:t>
                  </w:r>
                  <w:r w:rsidR="000A49ED">
                    <w:rPr>
                      <w:rFonts w:eastAsia="Times New Roman"/>
                      <w:szCs w:val="20"/>
                      <w:lang w:val="en-CA"/>
                    </w:rPr>
                    <w:t>’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 audits;</w:t>
                  </w:r>
                </w:p>
                <w:p w14:paraId="30664CCD" w14:textId="3A087411" w:rsidR="00AE48DA" w:rsidRPr="00D909DD" w:rsidRDefault="00AE48D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Perform annual risk assessments of the 5 Divisions within the </w:t>
                  </w:r>
                  <w:r w:rsidR="00C43391">
                    <w:rPr>
                      <w:rFonts w:eastAsia="Times New Roman"/>
                      <w:szCs w:val="20"/>
                      <w:lang w:val="en-CA"/>
                    </w:rPr>
                    <w:t>A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gency</w:t>
                  </w:r>
                  <w:r w:rsidR="00C43391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326A2D59" w14:textId="55AF5E67" w:rsidR="005A483A" w:rsidRDefault="000A49ED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Monitor expenditure and e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 xml:space="preserve">xecute 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‘</w:t>
                  </w:r>
                  <w:r w:rsidR="007C4BA7">
                    <w:rPr>
                      <w:rFonts w:eastAsia="Times New Roman"/>
                      <w:szCs w:val="20"/>
                      <w:lang w:val="en-CA"/>
                    </w:rPr>
                    <w:t>V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 xml:space="preserve">alue for </w:t>
                  </w:r>
                  <w:r w:rsidR="007C4BA7">
                    <w:rPr>
                      <w:rFonts w:eastAsia="Times New Roman"/>
                      <w:szCs w:val="20"/>
                      <w:lang w:val="en-CA"/>
                    </w:rPr>
                    <w:t>M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>oney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’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 xml:space="preserve"> audits</w:t>
                  </w:r>
                  <w:r w:rsidR="00B6207A">
                    <w:rPr>
                      <w:rFonts w:eastAsia="Times New Roman"/>
                      <w:szCs w:val="20"/>
                      <w:lang w:val="en-CA"/>
                    </w:rPr>
                    <w:t xml:space="preserve"> to ensure that resources are acquired economically, used efficiently, deployed effectively and adequately protected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18289C6F" w14:textId="77777777" w:rsidR="0047308B" w:rsidRDefault="004F3B01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P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>roduce audit reports</w:t>
                  </w:r>
                  <w:r w:rsidR="00A1748C">
                    <w:rPr>
                      <w:rFonts w:eastAsia="Times New Roman"/>
                      <w:szCs w:val="20"/>
                      <w:lang w:val="en-CA"/>
                    </w:rPr>
                    <w:t xml:space="preserve"> and ensure recommendations are implemented;</w:t>
                  </w:r>
                  <w:r w:rsidR="00D909DD">
                    <w:rPr>
                      <w:rFonts w:eastAsia="Times New Roman"/>
                      <w:szCs w:val="20"/>
                      <w:lang w:val="en-CA"/>
                    </w:rPr>
                    <w:t xml:space="preserve"> </w:t>
                  </w:r>
                </w:p>
                <w:p w14:paraId="79BAD32E" w14:textId="10B5591E" w:rsidR="00E1122A" w:rsidRDefault="004F3B01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C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 xml:space="preserve">onduct inventory checks and 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oversee monthly 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 xml:space="preserve">reconciliation </w:t>
                  </w:r>
                  <w:r w:rsidR="00A1748C">
                    <w:rPr>
                      <w:rFonts w:eastAsia="Times New Roman"/>
                      <w:szCs w:val="20"/>
                      <w:lang w:val="en-CA"/>
                    </w:rPr>
                    <w:t>of fuel marker concentrate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 xml:space="preserve"> with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 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>Inventory Officer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>,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 xml:space="preserve"> 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Accounts Division </w:t>
                  </w:r>
                  <w:r w:rsidR="00E1122A">
                    <w:rPr>
                      <w:rFonts w:eastAsia="Times New Roman"/>
                      <w:szCs w:val="20"/>
                      <w:lang w:val="en-CA"/>
                    </w:rPr>
                    <w:t xml:space="preserve">and </w:t>
                  </w:r>
                  <w:proofErr w:type="spellStart"/>
                  <w:r w:rsidR="00E1122A">
                    <w:rPr>
                      <w:rFonts w:eastAsia="Times New Roman"/>
                      <w:szCs w:val="20"/>
                      <w:lang w:val="en-CA"/>
                    </w:rPr>
                    <w:t>Authentix</w:t>
                  </w:r>
                  <w:proofErr w:type="spellEnd"/>
                  <w:r w:rsidR="00A1748C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2E5A8534" w14:textId="7686655D" w:rsidR="005A483A" w:rsidRPr="00253571" w:rsidRDefault="00DC05A9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 w:rsidRPr="00253571">
                    <w:rPr>
                      <w:rFonts w:eastAsia="Times New Roman"/>
                      <w:szCs w:val="20"/>
                      <w:lang w:val="en-CA"/>
                    </w:rPr>
                    <w:t>Determine during</w:t>
                  </w:r>
                  <w:r w:rsidR="005A483A" w:rsidRPr="00253571">
                    <w:rPr>
                      <w:rFonts w:eastAsia="Times New Roman"/>
                      <w:szCs w:val="20"/>
                      <w:lang w:val="en-CA"/>
                    </w:rPr>
                    <w:t xml:space="preserve"> the course of audit</w:t>
                  </w:r>
                  <w:r w:rsidRPr="00253571">
                    <w:rPr>
                      <w:rFonts w:eastAsia="Times New Roman"/>
                      <w:szCs w:val="20"/>
                      <w:lang w:val="en-CA"/>
                    </w:rPr>
                    <w:t>s</w:t>
                  </w:r>
                  <w:r w:rsidR="005A483A" w:rsidRPr="00253571">
                    <w:rPr>
                      <w:rFonts w:eastAsia="Times New Roman"/>
                      <w:szCs w:val="20"/>
                      <w:lang w:val="en-CA"/>
                    </w:rPr>
                    <w:t xml:space="preserve"> whether the Agency is maintaining an adequate system of internal control over its revenue, expenditure, assets and liabilities and whether the accounting records are reliable</w:t>
                  </w:r>
                  <w:r w:rsidR="003070F2" w:rsidRPr="00253571">
                    <w:rPr>
                      <w:rFonts w:eastAsia="Times New Roman"/>
                      <w:szCs w:val="20"/>
                      <w:lang w:val="en-CA"/>
                    </w:rPr>
                    <w:t xml:space="preserve"> and make recommendations for improvements;</w:t>
                  </w:r>
                </w:p>
                <w:p w14:paraId="06912652" w14:textId="78A9F447" w:rsidR="00B6207A" w:rsidRDefault="00DC05A9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Ensure that </w:t>
                  </w:r>
                  <w:r w:rsidR="00253571">
                    <w:rPr>
                      <w:rFonts w:eastAsia="Times New Roman"/>
                      <w:szCs w:val="20"/>
                      <w:lang w:val="en-CA"/>
                    </w:rPr>
                    <w:t>the Agency is complia</w:t>
                  </w:r>
                  <w:r w:rsidR="005A483A" w:rsidRPr="005A483A">
                    <w:rPr>
                      <w:rFonts w:eastAsia="Times New Roman"/>
                      <w:szCs w:val="20"/>
                      <w:lang w:val="en-CA"/>
                    </w:rPr>
                    <w:t>n</w:t>
                  </w:r>
                  <w:r w:rsidR="00253571">
                    <w:rPr>
                      <w:rFonts w:eastAsia="Times New Roman"/>
                      <w:szCs w:val="20"/>
                      <w:lang w:val="en-CA"/>
                    </w:rPr>
                    <w:t>t</w:t>
                  </w:r>
                  <w:r w:rsidR="005A483A" w:rsidRPr="005A483A">
                    <w:rPr>
                      <w:rFonts w:eastAsia="Times New Roman"/>
                      <w:szCs w:val="20"/>
                      <w:lang w:val="en-CA"/>
                    </w:rPr>
                    <w:t xml:space="preserve"> with </w:t>
                  </w:r>
                  <w:r w:rsidR="00253571">
                    <w:rPr>
                      <w:rFonts w:eastAsia="Times New Roman"/>
                      <w:szCs w:val="20"/>
                      <w:lang w:val="en-CA"/>
                    </w:rPr>
                    <w:t>appli</w:t>
                  </w:r>
                  <w:r w:rsidR="005A483A" w:rsidRPr="005A483A">
                    <w:rPr>
                      <w:rFonts w:eastAsia="Times New Roman"/>
                      <w:szCs w:val="20"/>
                      <w:lang w:val="en-CA"/>
                    </w:rPr>
                    <w:t xml:space="preserve">cable laws, 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instructions, policies, </w:t>
                  </w:r>
                  <w:r w:rsidR="005A483A" w:rsidRPr="005A483A">
                    <w:rPr>
                      <w:rFonts w:eastAsia="Times New Roman"/>
                      <w:szCs w:val="20"/>
                      <w:lang w:val="en-CA"/>
                    </w:rPr>
                    <w:t>approved systems, methods and procedures</w:t>
                  </w:r>
                  <w:r w:rsidR="00253571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5D171CDE" w14:textId="2B0D41A1" w:rsidR="00B6207A" w:rsidRPr="00B6207A" w:rsidRDefault="00DC05A9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12"/>
                    </w:numPr>
                    <w:spacing w:before="0" w:after="0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 w:rsidRPr="00B6207A">
                    <w:rPr>
                      <w:rFonts w:eastAsia="Times New Roman"/>
                      <w:szCs w:val="20"/>
                      <w:lang w:val="en-CA"/>
                    </w:rPr>
                    <w:t>Specific tasks assigned by the Board</w:t>
                  </w:r>
                  <w:r w:rsidR="00253571" w:rsidRPr="00B6207A">
                    <w:rPr>
                      <w:rFonts w:eastAsia="Times New Roman"/>
                      <w:szCs w:val="20"/>
                      <w:lang w:val="en-CA"/>
                    </w:rPr>
                    <w:t xml:space="preserve"> from time to time</w:t>
                  </w:r>
                  <w:r w:rsidRPr="00B6207A">
                    <w:rPr>
                      <w:rFonts w:eastAsia="Times New Roman"/>
                      <w:szCs w:val="20"/>
                      <w:lang w:val="en-CA"/>
                    </w:rPr>
                    <w:t>.</w:t>
                  </w:r>
                </w:p>
                <w:p w14:paraId="6993AEB6" w14:textId="77777777" w:rsidR="005A483A" w:rsidRPr="00187DC1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</w:p>
              </w:tc>
            </w:tr>
            <w:tr w:rsidR="00C500D8" w14:paraId="32BF854B" w14:textId="77777777" w:rsidTr="00C50FB9">
              <w:trPr>
                <w:trHeight w:val="224"/>
              </w:trPr>
              <w:tc>
                <w:tcPr>
                  <w:tcW w:w="1795" w:type="dxa"/>
                </w:tcPr>
                <w:p w14:paraId="2EA84892" w14:textId="77777777" w:rsidR="00C500D8" w:rsidRPr="00450F75" w:rsidRDefault="00C500D8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</w:pPr>
                </w:p>
              </w:tc>
              <w:tc>
                <w:tcPr>
                  <w:tcW w:w="8254" w:type="dxa"/>
                </w:tcPr>
                <w:p w14:paraId="08F4CF40" w14:textId="77777777" w:rsidR="00C500D8" w:rsidRPr="005A483A" w:rsidRDefault="00C500D8" w:rsidP="00BC4E9B">
                  <w:pPr>
                    <w:pStyle w:val="ListParagraph"/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</w:p>
              </w:tc>
            </w:tr>
            <w:tr w:rsidR="005A483A" w14:paraId="286F64B0" w14:textId="77777777" w:rsidTr="005831B7">
              <w:tc>
                <w:tcPr>
                  <w:tcW w:w="1795" w:type="dxa"/>
                </w:tcPr>
                <w:p w14:paraId="78696D2D" w14:textId="77777777" w:rsidR="005A483A" w:rsidRPr="00355447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</w:pPr>
                  <w:r w:rsidRPr="00450F75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Key Competenc</w:t>
                  </w:r>
                  <w:r w:rsidR="00C500D8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i</w:t>
                  </w:r>
                  <w:r w:rsidRPr="00450F75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es:</w:t>
                  </w:r>
                </w:p>
              </w:tc>
              <w:tc>
                <w:tcPr>
                  <w:tcW w:w="8254" w:type="dxa"/>
                </w:tcPr>
                <w:p w14:paraId="7F8E5CDE" w14:textId="77777777" w:rsidR="005A483A" w:rsidRPr="00355447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 w:rsidRPr="00355447">
                    <w:rPr>
                      <w:rFonts w:eastAsia="Times New Roman"/>
                      <w:szCs w:val="20"/>
                      <w:lang w:val="en-CA"/>
                    </w:rPr>
                    <w:t>Reliable and product</w:t>
                  </w:r>
                  <w:r w:rsidR="00C500D8">
                    <w:rPr>
                      <w:rFonts w:eastAsia="Times New Roman"/>
                      <w:szCs w:val="20"/>
                      <w:lang w:val="en-CA"/>
                    </w:rPr>
                    <w:t>ive</w:t>
                  </w:r>
                  <w:r w:rsidRPr="00355447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138DA4DE" w14:textId="77777777" w:rsidR="005A483A" w:rsidRPr="00355447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 w:rsidRPr="00355447">
                    <w:rPr>
                      <w:rFonts w:eastAsia="Times New Roman"/>
                      <w:szCs w:val="20"/>
                      <w:lang w:val="en-CA"/>
                    </w:rPr>
                    <w:t>Ability to execute instructions;</w:t>
                  </w:r>
                </w:p>
                <w:p w14:paraId="3BFA81A3" w14:textId="77777777" w:rsidR="005A483A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 w:rsidRPr="00355447">
                    <w:rPr>
                      <w:rFonts w:eastAsia="Times New Roman"/>
                      <w:szCs w:val="20"/>
                      <w:lang w:val="en-CA"/>
                    </w:rPr>
                    <w:t>Strong written and oral communication</w:t>
                  </w:r>
                  <w:r w:rsidR="00D50014">
                    <w:rPr>
                      <w:rFonts w:eastAsia="Times New Roman"/>
                      <w:szCs w:val="20"/>
                      <w:lang w:val="en-CA"/>
                    </w:rPr>
                    <w:t xml:space="preserve"> skills</w:t>
                  </w:r>
                  <w:r w:rsidRPr="00355447">
                    <w:rPr>
                      <w:rFonts w:eastAsia="Times New Roman"/>
                      <w:szCs w:val="20"/>
                      <w:lang w:val="en-CA"/>
                    </w:rPr>
                    <w:t>;</w:t>
                  </w:r>
                </w:p>
                <w:p w14:paraId="144C0B68" w14:textId="77777777" w:rsidR="00253571" w:rsidRPr="00355447" w:rsidRDefault="00253571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Strong analytical skills;</w:t>
                  </w:r>
                </w:p>
                <w:p w14:paraId="445E494E" w14:textId="77777777" w:rsidR="00253571" w:rsidRDefault="00253571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Knowledge of computerised accounting.</w:t>
                  </w:r>
                </w:p>
                <w:p w14:paraId="702F1BD6" w14:textId="77777777" w:rsidR="005A483A" w:rsidRPr="00355447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 w:rsidRPr="00355447">
                    <w:rPr>
                      <w:rFonts w:eastAsia="Times New Roman"/>
                      <w:szCs w:val="20"/>
                      <w:lang w:val="en-CA"/>
                    </w:rPr>
                    <w:t xml:space="preserve">Ability to work with minimal supervision; </w:t>
                  </w:r>
                </w:p>
                <w:p w14:paraId="5A4BCD2A" w14:textId="77777777" w:rsidR="005645D4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Meticulous</w:t>
                  </w:r>
                  <w:r w:rsidR="005645D4">
                    <w:rPr>
                      <w:rFonts w:eastAsia="Times New Roman"/>
                      <w:szCs w:val="20"/>
                      <w:lang w:val="en-CA"/>
                    </w:rPr>
                    <w:t>; and</w:t>
                  </w:r>
                </w:p>
                <w:p w14:paraId="290A97CE" w14:textId="77777777" w:rsidR="00D50014" w:rsidRDefault="005645D4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7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>Computer literate.</w:t>
                  </w:r>
                  <w:r w:rsidR="005A483A">
                    <w:rPr>
                      <w:rFonts w:eastAsia="Times New Roman"/>
                      <w:szCs w:val="20"/>
                      <w:lang w:val="en-CA"/>
                    </w:rPr>
                    <w:t xml:space="preserve"> </w:t>
                  </w:r>
                </w:p>
                <w:p w14:paraId="166E819F" w14:textId="77777777" w:rsidR="005A483A" w:rsidRPr="00355447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</w:p>
              </w:tc>
            </w:tr>
          </w:tbl>
          <w:p w14:paraId="5476890E" w14:textId="77777777" w:rsidR="005A483A" w:rsidRDefault="005A483A" w:rsidP="005A483A">
            <w:pPr>
              <w:spacing w:before="0" w:after="0"/>
              <w:jc w:val="both"/>
              <w:rPr>
                <w:rFonts w:eastAsia="Times New Roman"/>
                <w:szCs w:val="20"/>
                <w:lang w:val="en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8254"/>
            </w:tblGrid>
            <w:tr w:rsidR="005A483A" w14:paraId="6AF41EEA" w14:textId="77777777" w:rsidTr="005831B7">
              <w:tc>
                <w:tcPr>
                  <w:tcW w:w="1795" w:type="dxa"/>
                </w:tcPr>
                <w:p w14:paraId="6274C51C" w14:textId="77777777" w:rsidR="005A483A" w:rsidRDefault="005A483A" w:rsidP="00BC4E9B">
                  <w:pPr>
                    <w:framePr w:hSpace="180" w:wrap="around" w:vAnchor="page" w:hAnchor="margin" w:xAlign="center" w:y="1801"/>
                    <w:spacing w:before="0" w:after="0"/>
                    <w:jc w:val="both"/>
                    <w:rPr>
                      <w:rFonts w:eastAsia="Times New Roman"/>
                      <w:szCs w:val="20"/>
                      <w:lang w:val="en-CA"/>
                    </w:rPr>
                  </w:pPr>
                  <w:r w:rsidRPr="00450F75">
                    <w:rPr>
                      <w:rFonts w:eastAsia="Times New Roman"/>
                      <w:b/>
                      <w:bCs/>
                      <w:szCs w:val="20"/>
                      <w:lang w:val="en-CA"/>
                    </w:rPr>
                    <w:t>Qualifications:</w:t>
                  </w:r>
                </w:p>
              </w:tc>
              <w:tc>
                <w:tcPr>
                  <w:tcW w:w="8254" w:type="dxa"/>
                </w:tcPr>
                <w:p w14:paraId="34BABA02" w14:textId="2862D10A" w:rsidR="00B02080" w:rsidRDefault="005A483A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8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Minimum </w:t>
                  </w:r>
                  <w:r w:rsidR="0017517D">
                    <w:rPr>
                      <w:rFonts w:eastAsia="Times New Roman"/>
                      <w:szCs w:val="20"/>
                      <w:lang w:val="en-CA"/>
                    </w:rPr>
                    <w:t xml:space="preserve">of </w:t>
                  </w:r>
                  <w:r w:rsidR="000D22D3">
                    <w:rPr>
                      <w:rFonts w:eastAsia="Times New Roman"/>
                      <w:szCs w:val="20"/>
                      <w:lang w:val="en-CA"/>
                    </w:rPr>
                    <w:t>ACCA</w:t>
                  </w:r>
                  <w:r w:rsidR="0017517D">
                    <w:rPr>
                      <w:rFonts w:eastAsia="Times New Roman"/>
                      <w:szCs w:val="20"/>
                      <w:lang w:val="en-CA"/>
                    </w:rPr>
                    <w:t xml:space="preserve"> Level </w:t>
                  </w:r>
                  <w:r w:rsidR="006744C2">
                    <w:rPr>
                      <w:rFonts w:eastAsia="Times New Roman"/>
                      <w:szCs w:val="20"/>
                      <w:lang w:val="en-CA"/>
                    </w:rPr>
                    <w:t xml:space="preserve">3, CPA plus 5 years </w:t>
                  </w:r>
                  <w:r w:rsidR="00B16707">
                    <w:rPr>
                      <w:rFonts w:eastAsia="Times New Roman"/>
                      <w:szCs w:val="20"/>
                      <w:lang w:val="en-CA"/>
                    </w:rPr>
                    <w:t xml:space="preserve">Audit </w:t>
                  </w:r>
                  <w:r w:rsidR="006744C2">
                    <w:rPr>
                      <w:rFonts w:eastAsia="Times New Roman"/>
                      <w:szCs w:val="20"/>
                      <w:lang w:val="en-CA"/>
                    </w:rPr>
                    <w:t>experience</w:t>
                  </w:r>
                </w:p>
                <w:p w14:paraId="7A7EBBB6" w14:textId="77777777" w:rsidR="005A483A" w:rsidRPr="00355447" w:rsidRDefault="00B02080" w:rsidP="00BC4E9B">
                  <w:pPr>
                    <w:pStyle w:val="ListParagraph"/>
                    <w:framePr w:hSpace="180" w:wrap="around" w:vAnchor="page" w:hAnchor="margin" w:xAlign="center" w:y="1801"/>
                    <w:numPr>
                      <w:ilvl w:val="0"/>
                      <w:numId w:val="8"/>
                    </w:numPr>
                    <w:spacing w:before="0" w:after="0"/>
                    <w:rPr>
                      <w:rFonts w:eastAsia="Times New Roman"/>
                      <w:szCs w:val="20"/>
                      <w:lang w:val="en-CA"/>
                    </w:rPr>
                  </w:pP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Experience </w:t>
                  </w:r>
                  <w:r w:rsidR="005A483A">
                    <w:rPr>
                      <w:rFonts w:eastAsia="Times New Roman"/>
                      <w:szCs w:val="20"/>
                      <w:lang w:val="en-CA"/>
                    </w:rPr>
                    <w:t>in a similar capacity</w:t>
                  </w:r>
                  <w:r>
                    <w:rPr>
                      <w:rFonts w:eastAsia="Times New Roman"/>
                      <w:szCs w:val="20"/>
                      <w:lang w:val="en-CA"/>
                    </w:rPr>
                    <w:t xml:space="preserve"> would be an asset</w:t>
                  </w:r>
                  <w:r w:rsidR="005A483A">
                    <w:rPr>
                      <w:rFonts w:eastAsia="Times New Roman"/>
                      <w:szCs w:val="20"/>
                      <w:lang w:val="en-CA"/>
                    </w:rPr>
                    <w:t>.</w:t>
                  </w:r>
                </w:p>
              </w:tc>
            </w:tr>
          </w:tbl>
          <w:p w14:paraId="3252E321" w14:textId="77777777" w:rsidR="005A483A" w:rsidRPr="00B475DD" w:rsidRDefault="005A483A" w:rsidP="00703A2B">
            <w:pPr>
              <w:spacing w:before="0" w:after="0"/>
              <w:jc w:val="both"/>
            </w:pPr>
            <w:r w:rsidRPr="00450F75">
              <w:rPr>
                <w:rFonts w:eastAsia="Times New Roman"/>
                <w:szCs w:val="20"/>
                <w:lang w:val="en-CA"/>
              </w:rPr>
              <w:t xml:space="preserve">            </w:t>
            </w:r>
          </w:p>
        </w:tc>
      </w:tr>
    </w:tbl>
    <w:p w14:paraId="27118972" w14:textId="77777777" w:rsidR="009F0EB9" w:rsidRDefault="009F0EB9" w:rsidP="0014076C"/>
    <w:sectPr w:rsidR="009F0EB9" w:rsidSect="00595FA3">
      <w:headerReference w:type="even" r:id="rId8"/>
      <w:headerReference w:type="first" r:id="rId9"/>
      <w:pgSz w:w="12240" w:h="15840"/>
      <w:pgMar w:top="180" w:right="1440" w:bottom="180" w:left="144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5618" w14:textId="77777777" w:rsidR="00B55764" w:rsidRDefault="00B55764" w:rsidP="00037D55">
      <w:pPr>
        <w:spacing w:before="0" w:after="0"/>
      </w:pPr>
      <w:r>
        <w:separator/>
      </w:r>
    </w:p>
  </w:endnote>
  <w:endnote w:type="continuationSeparator" w:id="0">
    <w:p w14:paraId="7429571A" w14:textId="77777777" w:rsidR="00B55764" w:rsidRDefault="00B5576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66F7" w14:textId="77777777" w:rsidR="00B55764" w:rsidRDefault="00B55764" w:rsidP="00037D55">
      <w:pPr>
        <w:spacing w:before="0" w:after="0"/>
      </w:pPr>
      <w:r>
        <w:separator/>
      </w:r>
    </w:p>
  </w:footnote>
  <w:footnote w:type="continuationSeparator" w:id="0">
    <w:p w14:paraId="1D10DCE4" w14:textId="77777777" w:rsidR="00B55764" w:rsidRDefault="00B5576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0E69" w14:textId="77777777" w:rsidR="001C6150" w:rsidRDefault="00BC4E9B">
    <w:pPr>
      <w:pStyle w:val="Header"/>
    </w:pPr>
    <w:r>
      <w:rPr>
        <w:noProof/>
      </w:rPr>
      <w:pict w14:anchorId="3AAB8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70.5pt;height:371.25pt;z-index:-251658240;mso-position-horizontal:center;mso-position-horizontal-relative:margin;mso-position-vertical:center;mso-position-vertical-relative:margin" o:allowincell="f">
          <v:imagedata r:id="rId1" o:title="G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AAE9" w14:textId="77777777" w:rsidR="001C6150" w:rsidRDefault="00BC4E9B">
    <w:pPr>
      <w:pStyle w:val="Header"/>
    </w:pPr>
    <w:r>
      <w:rPr>
        <w:noProof/>
      </w:rPr>
      <w:pict w14:anchorId="609EA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70.5pt;height:371.25pt;z-index:-251659264;mso-position-horizontal:center;mso-position-horizontal-relative:margin;mso-position-vertical:center;mso-position-vertical-relative:margin" o:allowincell="f">
          <v:imagedata r:id="rId1" o:title="G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67D"/>
    <w:multiLevelType w:val="hybridMultilevel"/>
    <w:tmpl w:val="682E2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37F"/>
    <w:multiLevelType w:val="hybridMultilevel"/>
    <w:tmpl w:val="CE38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8B2"/>
    <w:multiLevelType w:val="hybridMultilevel"/>
    <w:tmpl w:val="1D2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5D85"/>
    <w:multiLevelType w:val="hybridMultilevel"/>
    <w:tmpl w:val="F76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426D"/>
    <w:multiLevelType w:val="hybridMultilevel"/>
    <w:tmpl w:val="1D301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3EE4"/>
    <w:multiLevelType w:val="hybridMultilevel"/>
    <w:tmpl w:val="F69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35FB"/>
    <w:multiLevelType w:val="hybridMultilevel"/>
    <w:tmpl w:val="5C28D7B4"/>
    <w:lvl w:ilvl="0" w:tplc="823EE1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B7E"/>
    <w:multiLevelType w:val="hybridMultilevel"/>
    <w:tmpl w:val="B13E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55B0"/>
    <w:multiLevelType w:val="hybridMultilevel"/>
    <w:tmpl w:val="96A23CDA"/>
    <w:lvl w:ilvl="0" w:tplc="0409000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50"/>
    <w:rsid w:val="000327B2"/>
    <w:rsid w:val="00037D55"/>
    <w:rsid w:val="000535FE"/>
    <w:rsid w:val="00056733"/>
    <w:rsid w:val="00063632"/>
    <w:rsid w:val="00076F89"/>
    <w:rsid w:val="00082E7A"/>
    <w:rsid w:val="000A0514"/>
    <w:rsid w:val="000A49ED"/>
    <w:rsid w:val="000B62C9"/>
    <w:rsid w:val="000C156F"/>
    <w:rsid w:val="000C5A46"/>
    <w:rsid w:val="000D22D3"/>
    <w:rsid w:val="00100B2C"/>
    <w:rsid w:val="00110BDA"/>
    <w:rsid w:val="00114FAC"/>
    <w:rsid w:val="0012566B"/>
    <w:rsid w:val="00135752"/>
    <w:rsid w:val="00137AE7"/>
    <w:rsid w:val="0014076C"/>
    <w:rsid w:val="00147A54"/>
    <w:rsid w:val="0017517D"/>
    <w:rsid w:val="001828CE"/>
    <w:rsid w:val="001A24F2"/>
    <w:rsid w:val="001A2E79"/>
    <w:rsid w:val="001A47BB"/>
    <w:rsid w:val="001B6D77"/>
    <w:rsid w:val="001B7010"/>
    <w:rsid w:val="001C2644"/>
    <w:rsid w:val="001C6150"/>
    <w:rsid w:val="00201D1A"/>
    <w:rsid w:val="00230AA2"/>
    <w:rsid w:val="002421DC"/>
    <w:rsid w:val="00253571"/>
    <w:rsid w:val="00264B72"/>
    <w:rsid w:val="0026766F"/>
    <w:rsid w:val="00272090"/>
    <w:rsid w:val="00276A6F"/>
    <w:rsid w:val="002A0E50"/>
    <w:rsid w:val="002E031A"/>
    <w:rsid w:val="00304B1D"/>
    <w:rsid w:val="003070F2"/>
    <w:rsid w:val="00332856"/>
    <w:rsid w:val="00341111"/>
    <w:rsid w:val="00346D00"/>
    <w:rsid w:val="00353800"/>
    <w:rsid w:val="00361A9E"/>
    <w:rsid w:val="003646D1"/>
    <w:rsid w:val="00365061"/>
    <w:rsid w:val="00374F55"/>
    <w:rsid w:val="00374F6D"/>
    <w:rsid w:val="00376B17"/>
    <w:rsid w:val="003829AA"/>
    <w:rsid w:val="00384EA9"/>
    <w:rsid w:val="00386B78"/>
    <w:rsid w:val="003C00AC"/>
    <w:rsid w:val="003D7EF9"/>
    <w:rsid w:val="003F1229"/>
    <w:rsid w:val="00450F75"/>
    <w:rsid w:val="00455D2F"/>
    <w:rsid w:val="0047308B"/>
    <w:rsid w:val="004A1B2D"/>
    <w:rsid w:val="004D2CAD"/>
    <w:rsid w:val="004F3B01"/>
    <w:rsid w:val="00500155"/>
    <w:rsid w:val="00516A0F"/>
    <w:rsid w:val="00532493"/>
    <w:rsid w:val="00541F26"/>
    <w:rsid w:val="00562A56"/>
    <w:rsid w:val="005645D4"/>
    <w:rsid w:val="00566F1F"/>
    <w:rsid w:val="00592652"/>
    <w:rsid w:val="00595FA3"/>
    <w:rsid w:val="005A3B49"/>
    <w:rsid w:val="005A483A"/>
    <w:rsid w:val="005D3F03"/>
    <w:rsid w:val="005E169A"/>
    <w:rsid w:val="005E3FE3"/>
    <w:rsid w:val="0060216F"/>
    <w:rsid w:val="006744C2"/>
    <w:rsid w:val="006A09C9"/>
    <w:rsid w:val="006B253D"/>
    <w:rsid w:val="006C5CCB"/>
    <w:rsid w:val="006D07A7"/>
    <w:rsid w:val="006E018F"/>
    <w:rsid w:val="006E3498"/>
    <w:rsid w:val="00703A2B"/>
    <w:rsid w:val="00713088"/>
    <w:rsid w:val="00727071"/>
    <w:rsid w:val="00735C7B"/>
    <w:rsid w:val="00740754"/>
    <w:rsid w:val="00741B87"/>
    <w:rsid w:val="00752F79"/>
    <w:rsid w:val="007541BD"/>
    <w:rsid w:val="00774232"/>
    <w:rsid w:val="00787638"/>
    <w:rsid w:val="007A1524"/>
    <w:rsid w:val="007B5567"/>
    <w:rsid w:val="007B6A52"/>
    <w:rsid w:val="007C4BA7"/>
    <w:rsid w:val="007C7193"/>
    <w:rsid w:val="007E3E45"/>
    <w:rsid w:val="007F2C82"/>
    <w:rsid w:val="007F6086"/>
    <w:rsid w:val="008036DF"/>
    <w:rsid w:val="0080619B"/>
    <w:rsid w:val="00814307"/>
    <w:rsid w:val="00822035"/>
    <w:rsid w:val="008229A4"/>
    <w:rsid w:val="00841DC8"/>
    <w:rsid w:val="00843A55"/>
    <w:rsid w:val="00851E78"/>
    <w:rsid w:val="008906DD"/>
    <w:rsid w:val="008B4273"/>
    <w:rsid w:val="008D03D8"/>
    <w:rsid w:val="008D0916"/>
    <w:rsid w:val="008F1904"/>
    <w:rsid w:val="008F2537"/>
    <w:rsid w:val="00900612"/>
    <w:rsid w:val="0091354B"/>
    <w:rsid w:val="009330CA"/>
    <w:rsid w:val="00942365"/>
    <w:rsid w:val="00942A95"/>
    <w:rsid w:val="0099370D"/>
    <w:rsid w:val="00993A58"/>
    <w:rsid w:val="009E2678"/>
    <w:rsid w:val="009F0EB9"/>
    <w:rsid w:val="009F73A4"/>
    <w:rsid w:val="00A01E8A"/>
    <w:rsid w:val="00A07F33"/>
    <w:rsid w:val="00A13C67"/>
    <w:rsid w:val="00A1748C"/>
    <w:rsid w:val="00A359F5"/>
    <w:rsid w:val="00A5197B"/>
    <w:rsid w:val="00A81673"/>
    <w:rsid w:val="00A90409"/>
    <w:rsid w:val="00AE147A"/>
    <w:rsid w:val="00AE48DA"/>
    <w:rsid w:val="00B02080"/>
    <w:rsid w:val="00B16707"/>
    <w:rsid w:val="00B20FA3"/>
    <w:rsid w:val="00B23A28"/>
    <w:rsid w:val="00B475DD"/>
    <w:rsid w:val="00B55764"/>
    <w:rsid w:val="00B6207A"/>
    <w:rsid w:val="00B75798"/>
    <w:rsid w:val="00B97313"/>
    <w:rsid w:val="00BB2F85"/>
    <w:rsid w:val="00BC4E9B"/>
    <w:rsid w:val="00BD0958"/>
    <w:rsid w:val="00BD511A"/>
    <w:rsid w:val="00BE7438"/>
    <w:rsid w:val="00C22FD2"/>
    <w:rsid w:val="00C248AD"/>
    <w:rsid w:val="00C31B61"/>
    <w:rsid w:val="00C34D50"/>
    <w:rsid w:val="00C41450"/>
    <w:rsid w:val="00C42050"/>
    <w:rsid w:val="00C43391"/>
    <w:rsid w:val="00C500D8"/>
    <w:rsid w:val="00C50FB9"/>
    <w:rsid w:val="00C76253"/>
    <w:rsid w:val="00C914C8"/>
    <w:rsid w:val="00C96508"/>
    <w:rsid w:val="00CA440A"/>
    <w:rsid w:val="00CC2595"/>
    <w:rsid w:val="00CC4A82"/>
    <w:rsid w:val="00CF467A"/>
    <w:rsid w:val="00CF5AA2"/>
    <w:rsid w:val="00D1631E"/>
    <w:rsid w:val="00D17CF6"/>
    <w:rsid w:val="00D32F04"/>
    <w:rsid w:val="00D40A71"/>
    <w:rsid w:val="00D50014"/>
    <w:rsid w:val="00D50BC7"/>
    <w:rsid w:val="00D57E96"/>
    <w:rsid w:val="00D63EAF"/>
    <w:rsid w:val="00D72A28"/>
    <w:rsid w:val="00D909DD"/>
    <w:rsid w:val="00D91CE6"/>
    <w:rsid w:val="00D921F1"/>
    <w:rsid w:val="00DB2684"/>
    <w:rsid w:val="00DB4F41"/>
    <w:rsid w:val="00DB7B5C"/>
    <w:rsid w:val="00DC05A9"/>
    <w:rsid w:val="00DC2EEE"/>
    <w:rsid w:val="00DE106F"/>
    <w:rsid w:val="00E0032A"/>
    <w:rsid w:val="00E1122A"/>
    <w:rsid w:val="00E23F93"/>
    <w:rsid w:val="00E25F48"/>
    <w:rsid w:val="00E7716B"/>
    <w:rsid w:val="00EA68A2"/>
    <w:rsid w:val="00EC7CF0"/>
    <w:rsid w:val="00F06F66"/>
    <w:rsid w:val="00F10053"/>
    <w:rsid w:val="00F268F2"/>
    <w:rsid w:val="00F56DD7"/>
    <w:rsid w:val="00FA683D"/>
    <w:rsid w:val="00FD2B1B"/>
    <w:rsid w:val="00FD39FD"/>
    <w:rsid w:val="00FD3D05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179F3F"/>
  <w15:docId w15:val="{761D718E-D502-47DD-A5A6-F567772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ageNumber">
    <w:name w:val="page number"/>
    <w:basedOn w:val="DefaultParagraphFont"/>
    <w:rsid w:val="003F1229"/>
  </w:style>
  <w:style w:type="paragraph" w:styleId="ListParagraph">
    <w:name w:val="List Paragraph"/>
    <w:basedOn w:val="Normal"/>
    <w:uiPriority w:val="34"/>
    <w:qFormat/>
    <w:rsid w:val="005A48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A%20Human%20Resource\Desktop\103571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10357174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Khan</dc:creator>
  <cp:keywords/>
  <cp:lastModifiedBy>Shareefa Baksh</cp:lastModifiedBy>
  <cp:revision>2</cp:revision>
  <cp:lastPrinted>2010-07-01T15:22:00Z</cp:lastPrinted>
  <dcterms:created xsi:type="dcterms:W3CDTF">2021-05-12T18:49:00Z</dcterms:created>
  <dcterms:modified xsi:type="dcterms:W3CDTF">2021-05-12T18:49:00Z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