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0" w:type="dxa"/>
        <w:tblInd w:w="-4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0"/>
      </w:tblGrid>
      <w:tr w:rsidR="00AC3EE8" w14:paraId="33610055" w14:textId="77777777" w:rsidTr="00AC3EE8">
        <w:trPr>
          <w:trHeight w:val="10780"/>
        </w:trPr>
        <w:tc>
          <w:tcPr>
            <w:tcW w:w="10090" w:type="dxa"/>
          </w:tcPr>
          <w:p w14:paraId="7BC4459E" w14:textId="664D1663" w:rsidR="00AC3EE8" w:rsidRDefault="00E30818" w:rsidP="00AC3EE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0"/>
                <w:lang w:eastAsia="ko-KR"/>
              </w:rPr>
            </w:pPr>
            <w:bookmarkStart w:id="0" w:name="_Hlk83025163"/>
            <w:r w:rsidRPr="00AC3EE8">
              <w:rPr>
                <w:b/>
                <w:bCs/>
                <w:noProof/>
                <w:szCs w:val="20"/>
                <w:lang w:eastAsia="ko-KR"/>
              </w:rPr>
              <w:drawing>
                <wp:anchor distT="0" distB="0" distL="114300" distR="114300" simplePos="0" relativeHeight="251661312" behindDoc="1" locked="0" layoutInCell="1" allowOverlap="1" wp14:anchorId="00789627" wp14:editId="12A814F0">
                  <wp:simplePos x="0" y="0"/>
                  <wp:positionH relativeFrom="margin">
                    <wp:posOffset>2631244</wp:posOffset>
                  </wp:positionH>
                  <wp:positionV relativeFrom="paragraph">
                    <wp:posOffset>127635</wp:posOffset>
                  </wp:positionV>
                  <wp:extent cx="985520" cy="848360"/>
                  <wp:effectExtent l="0" t="0" r="5080" b="2540"/>
                  <wp:wrapSquare wrapText="bothSides"/>
                  <wp:docPr id="851222860" name="Picture 851222860" descr="Image result for government of guyan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overnment of guyan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848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3EE8">
              <w:rPr>
                <w:b/>
                <w:noProof/>
                <w:szCs w:val="20"/>
                <w:lang w:eastAsia="ko-KR"/>
              </w:rPr>
              <w:drawing>
                <wp:anchor distT="0" distB="0" distL="114300" distR="114300" simplePos="0" relativeHeight="251662336" behindDoc="0" locked="0" layoutInCell="1" allowOverlap="1" wp14:anchorId="46DE8E63" wp14:editId="5537E825">
                  <wp:simplePos x="0" y="0"/>
                  <wp:positionH relativeFrom="column">
                    <wp:posOffset>4579913</wp:posOffset>
                  </wp:positionH>
                  <wp:positionV relativeFrom="paragraph">
                    <wp:posOffset>179705</wp:posOffset>
                  </wp:positionV>
                  <wp:extent cx="1409065" cy="467995"/>
                  <wp:effectExtent l="0" t="0" r="635" b="1905"/>
                  <wp:wrapSquare wrapText="bothSides"/>
                  <wp:docPr id="1917704141" name="Picture 1917704141" descr="C:\Users\Mahender Sharma\AppData\Local\Microsoft\Windows\Temporary Internet Files\Content.Word\GEA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4728F5-0CD8-4209-8E7E-1BAB37AE3572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ontent Placeholder 4" descr="C:\Users\Mahender Sharma\AppData\Local\Microsoft\Windows\Temporary Internet Files\Content.Word\GEA.JPG">
                            <a:extLst>
                              <a:ext uri="{FF2B5EF4-FFF2-40B4-BE49-F238E27FC236}">
                                <a16:creationId xmlns:a16="http://schemas.microsoft.com/office/drawing/2014/main" id="{EB4728F5-0CD8-4209-8E7E-1BAB37AE3572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065" cy="467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AFCA5E" w14:textId="18785056" w:rsidR="00AC3EE8" w:rsidRPr="00AC3EE8" w:rsidRDefault="00AC3EE8" w:rsidP="00AC3EE8">
            <w:pPr>
              <w:tabs>
                <w:tab w:val="left" w:pos="5700"/>
              </w:tabs>
              <w:ind w:left="-180" w:firstLine="180"/>
              <w:jc w:val="center"/>
              <w:rPr>
                <w:b/>
                <w:szCs w:val="20"/>
                <w:lang w:eastAsia="ko-KR"/>
              </w:rPr>
            </w:pPr>
            <w:r w:rsidRPr="00AC3EE8">
              <w:rPr>
                <w:b/>
                <w:noProof/>
                <w:szCs w:val="20"/>
                <w:lang w:eastAsia="ko-KR"/>
              </w:rPr>
              <w:drawing>
                <wp:inline distT="0" distB="0" distL="0" distR="0" wp14:anchorId="029EFD38" wp14:editId="3745FA82">
                  <wp:extent cx="1168400" cy="564229"/>
                  <wp:effectExtent l="0" t="0" r="0" b="0"/>
                  <wp:docPr id="230813914" name="Picture 230813914" descr="cid:a682cbee-9e77-cdc6-1f1d-d06701b995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7" descr="cid:a682cbee-9e77-cdc6-1f1d-d06701b995a2"/>
                          <pic:cNvPicPr>
                            <a:picLocks noChangeAspect="1"/>
                          </pic:cNvPicPr>
                        </pic:nvPicPr>
                        <pic:blipFill>
                          <a:blip r:embed="rId10" r:link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375" cy="57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F3374F" w14:textId="77777777" w:rsidR="00AC3EE8" w:rsidRPr="00AC3EE8" w:rsidRDefault="00AC3EE8" w:rsidP="00AC3EE8">
            <w:pPr>
              <w:tabs>
                <w:tab w:val="center" w:pos="4860"/>
                <w:tab w:val="left" w:pos="5700"/>
              </w:tabs>
              <w:ind w:left="-180" w:firstLine="180"/>
              <w:jc w:val="center"/>
              <w:rPr>
                <w:b/>
                <w:szCs w:val="20"/>
                <w:lang w:eastAsia="ko-KR"/>
              </w:rPr>
            </w:pPr>
          </w:p>
          <w:p w14:paraId="029DD6A0" w14:textId="77777777" w:rsidR="00AC3EE8" w:rsidRPr="00AC3EE8" w:rsidRDefault="00AC3EE8" w:rsidP="00AC3EE8">
            <w:pPr>
              <w:tabs>
                <w:tab w:val="center" w:pos="4860"/>
                <w:tab w:val="left" w:pos="5700"/>
              </w:tabs>
              <w:ind w:left="-180" w:firstLine="180"/>
              <w:jc w:val="center"/>
              <w:rPr>
                <w:b/>
                <w:szCs w:val="20"/>
                <w:lang w:eastAsia="ko-KR"/>
              </w:rPr>
            </w:pPr>
          </w:p>
          <w:p w14:paraId="7C3F7497" w14:textId="77777777" w:rsidR="00AC3EE8" w:rsidRPr="00AC3EE8" w:rsidRDefault="00AC3EE8" w:rsidP="00AC3EE8">
            <w:pPr>
              <w:tabs>
                <w:tab w:val="center" w:pos="4860"/>
                <w:tab w:val="left" w:pos="5700"/>
              </w:tabs>
              <w:ind w:left="-180" w:firstLine="180"/>
              <w:jc w:val="center"/>
              <w:rPr>
                <w:b/>
                <w:szCs w:val="20"/>
                <w:lang w:eastAsia="ko-KR"/>
              </w:rPr>
            </w:pPr>
            <w:r w:rsidRPr="00AC3EE8">
              <w:rPr>
                <w:b/>
                <w:szCs w:val="20"/>
                <w:lang w:eastAsia="ko-KR"/>
              </w:rPr>
              <w:t>INVITATION FOR BIDS (IFB)</w:t>
            </w:r>
          </w:p>
          <w:p w14:paraId="2968B51A" w14:textId="77777777" w:rsidR="00AC3EE8" w:rsidRDefault="00AC3EE8" w:rsidP="00AC3EE8">
            <w:pPr>
              <w:tabs>
                <w:tab w:val="center" w:pos="4860"/>
                <w:tab w:val="left" w:pos="5700"/>
              </w:tabs>
              <w:ind w:left="-180" w:firstLine="180"/>
              <w:rPr>
                <w:b/>
              </w:rPr>
            </w:pPr>
          </w:p>
          <w:p w14:paraId="30F874BF" w14:textId="77777777" w:rsidR="00AC3EE8" w:rsidRPr="00DD120D" w:rsidRDefault="00AC3EE8" w:rsidP="00AC3EE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  <w:lang w:eastAsia="ko-KR"/>
              </w:rPr>
            </w:pPr>
          </w:p>
          <w:p w14:paraId="0AA1488B" w14:textId="77777777" w:rsidR="00B927CA" w:rsidRDefault="00AC3EE8" w:rsidP="00AC3EE8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  <w:lang w:eastAsia="ko-KR"/>
              </w:rPr>
            </w:pPr>
            <w:r w:rsidRPr="00DD120D">
              <w:rPr>
                <w:b/>
                <w:sz w:val="20"/>
                <w:szCs w:val="20"/>
                <w:lang w:eastAsia="ko-KR"/>
              </w:rPr>
              <w:t xml:space="preserve">Name of Project: </w:t>
            </w:r>
            <w:r w:rsidRPr="00DD120D">
              <w:rPr>
                <w:bCs/>
                <w:sz w:val="20"/>
                <w:szCs w:val="20"/>
                <w:lang w:eastAsia="ko-KR"/>
              </w:rPr>
              <w:t>Energy Matrix Diversification and Institutional Strengthening of the Department of Energy (EMISDE</w:t>
            </w:r>
            <w:r w:rsidRPr="00DD120D">
              <w:rPr>
                <w:b/>
                <w:sz w:val="20"/>
                <w:szCs w:val="20"/>
                <w:lang w:eastAsia="ko-KR"/>
              </w:rPr>
              <w:t>).</w:t>
            </w:r>
          </w:p>
          <w:p w14:paraId="46A3961C" w14:textId="047579A9" w:rsidR="00AC3EE8" w:rsidRPr="00DD120D" w:rsidRDefault="00F14828" w:rsidP="00AC3EE8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  <w:lang w:eastAsia="ko-KR"/>
              </w:rPr>
            </w:pPr>
            <w:r>
              <w:rPr>
                <w:b/>
                <w:sz w:val="20"/>
                <w:szCs w:val="20"/>
                <w:lang w:eastAsia="ko-KR"/>
              </w:rPr>
              <w:t xml:space="preserve">Loan </w:t>
            </w:r>
            <w:proofErr w:type="gramStart"/>
            <w:r>
              <w:rPr>
                <w:b/>
                <w:sz w:val="20"/>
                <w:szCs w:val="20"/>
                <w:lang w:eastAsia="ko-KR"/>
              </w:rPr>
              <w:t>number :</w:t>
            </w:r>
            <w:proofErr w:type="gramEnd"/>
            <w:r w:rsidR="00AC3EE8" w:rsidRPr="00DD120D">
              <w:rPr>
                <w:b/>
                <w:sz w:val="20"/>
                <w:szCs w:val="20"/>
                <w:lang w:eastAsia="ko-KR"/>
              </w:rPr>
              <w:t xml:space="preserve">  </w:t>
            </w:r>
            <w:r>
              <w:rPr>
                <w:b/>
                <w:sz w:val="20"/>
                <w:szCs w:val="20"/>
                <w:lang w:eastAsia="ko-KR"/>
              </w:rPr>
              <w:t>GY-L1066</w:t>
            </w:r>
          </w:p>
          <w:p w14:paraId="498A4D51" w14:textId="77777777" w:rsidR="009B2910" w:rsidRDefault="00AC3EE8" w:rsidP="00AC3EE8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  <w:lang w:eastAsia="ko-KR"/>
              </w:rPr>
            </w:pPr>
            <w:r w:rsidRPr="00DD120D">
              <w:rPr>
                <w:b/>
                <w:sz w:val="20"/>
                <w:szCs w:val="20"/>
                <w:lang w:eastAsia="ko-KR"/>
              </w:rPr>
              <w:t xml:space="preserve">Brief Description: </w:t>
            </w:r>
            <w:r w:rsidRPr="00DD120D">
              <w:rPr>
                <w:bCs/>
                <w:sz w:val="20"/>
                <w:szCs w:val="20"/>
                <w:lang w:eastAsia="ko-KR"/>
              </w:rPr>
              <w:t xml:space="preserve">Engineering, Procurement, Construction &amp; Installation, Commissioning and Turn-key Delivery of a Solar PV Power Plant including Battery Energy Storage System &amp; Transmission Line at </w:t>
            </w:r>
            <w:proofErr w:type="spellStart"/>
            <w:r w:rsidRPr="00DD120D">
              <w:rPr>
                <w:b/>
                <w:sz w:val="20"/>
                <w:szCs w:val="20"/>
                <w:lang w:eastAsia="ko-KR"/>
              </w:rPr>
              <w:t>Leguan</w:t>
            </w:r>
            <w:proofErr w:type="spellEnd"/>
            <w:r w:rsidRPr="00DD120D">
              <w:rPr>
                <w:b/>
                <w:sz w:val="20"/>
                <w:szCs w:val="20"/>
                <w:lang w:eastAsia="ko-KR"/>
              </w:rPr>
              <w:t>.</w:t>
            </w:r>
          </w:p>
          <w:p w14:paraId="4A7AF729" w14:textId="7A324116" w:rsidR="009B2910" w:rsidRDefault="009B2910" w:rsidP="00022EFE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0"/>
                <w:szCs w:val="20"/>
                <w:lang w:eastAsia="ko-KR"/>
              </w:rPr>
            </w:pPr>
            <w:r>
              <w:rPr>
                <w:b/>
                <w:sz w:val="20"/>
                <w:szCs w:val="20"/>
                <w:lang w:eastAsia="ko-KR"/>
              </w:rPr>
              <w:t xml:space="preserve">Process </w:t>
            </w:r>
            <w:proofErr w:type="gramStart"/>
            <w:r>
              <w:rPr>
                <w:b/>
                <w:sz w:val="20"/>
                <w:szCs w:val="20"/>
                <w:lang w:eastAsia="ko-KR"/>
              </w:rPr>
              <w:t xml:space="preserve">number </w:t>
            </w:r>
            <w:r w:rsidR="00E55107">
              <w:rPr>
                <w:b/>
                <w:sz w:val="20"/>
                <w:szCs w:val="20"/>
                <w:lang w:eastAsia="ko-KR"/>
              </w:rPr>
              <w:t>:</w:t>
            </w:r>
            <w:proofErr w:type="gramEnd"/>
            <w:r>
              <w:rPr>
                <w:b/>
                <w:sz w:val="20"/>
                <w:szCs w:val="20"/>
                <w:lang w:eastAsia="ko-KR"/>
              </w:rPr>
              <w:t xml:space="preserve"> </w:t>
            </w:r>
            <w:r w:rsidRPr="009C1707">
              <w:rPr>
                <w:b/>
                <w:i/>
                <w:sz w:val="20"/>
                <w:szCs w:val="20"/>
                <w:lang w:eastAsia="ko-KR"/>
              </w:rPr>
              <w:t>001/GY-L1066/GEA/2023</w:t>
            </w:r>
          </w:p>
          <w:p w14:paraId="7693291A" w14:textId="77777777" w:rsidR="00E30818" w:rsidRDefault="00AC3EE8" w:rsidP="00AC3EE8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ko-KR"/>
              </w:rPr>
            </w:pPr>
            <w:r w:rsidRPr="00DD120D">
              <w:rPr>
                <w:sz w:val="20"/>
                <w:szCs w:val="20"/>
                <w:lang w:eastAsia="ko-KR"/>
              </w:rPr>
              <w:t>The Government of Guyana</w:t>
            </w:r>
            <w:r w:rsidR="000E687E">
              <w:rPr>
                <w:sz w:val="20"/>
                <w:szCs w:val="20"/>
                <w:lang w:eastAsia="ko-KR"/>
              </w:rPr>
              <w:t xml:space="preserve"> (GoG)</w:t>
            </w:r>
            <w:r w:rsidRPr="00DD120D">
              <w:rPr>
                <w:sz w:val="20"/>
                <w:szCs w:val="20"/>
                <w:lang w:eastAsia="ko-KR"/>
              </w:rPr>
              <w:t xml:space="preserve"> has</w:t>
            </w:r>
            <w:r w:rsidR="008475C3">
              <w:rPr>
                <w:sz w:val="20"/>
                <w:szCs w:val="20"/>
                <w:lang w:eastAsia="ko-KR"/>
              </w:rPr>
              <w:t xml:space="preserve"> </w:t>
            </w:r>
            <w:r w:rsidRPr="00DD120D">
              <w:rPr>
                <w:sz w:val="20"/>
                <w:szCs w:val="20"/>
                <w:lang w:eastAsia="ko-KR"/>
              </w:rPr>
              <w:t xml:space="preserve">received financing from the Inter‐American Development Bank towards the support of Guyana’s evolving energy sector and intends to apply part of the proceeds towards the Engineering, Procurement, Construction &amp; Installation, Commissioning and Turn-key Delivery of a Solar PV Power Plant including Battery Energy Storage System at </w:t>
            </w:r>
            <w:proofErr w:type="spellStart"/>
            <w:r w:rsidRPr="00DD120D">
              <w:rPr>
                <w:sz w:val="20"/>
                <w:szCs w:val="20"/>
                <w:lang w:eastAsia="ko-KR"/>
              </w:rPr>
              <w:t>Leguan</w:t>
            </w:r>
            <w:proofErr w:type="spellEnd"/>
            <w:r w:rsidRPr="00DD120D">
              <w:rPr>
                <w:sz w:val="20"/>
                <w:szCs w:val="20"/>
                <w:lang w:eastAsia="ko-KR"/>
              </w:rPr>
              <w:t>.  The Guyana Energy Agency (GEA) is the executing agency</w:t>
            </w:r>
            <w:r w:rsidR="00E30818">
              <w:rPr>
                <w:sz w:val="20"/>
                <w:szCs w:val="20"/>
                <w:lang w:eastAsia="ko-KR"/>
              </w:rPr>
              <w:t>.</w:t>
            </w:r>
          </w:p>
          <w:p w14:paraId="23C44797" w14:textId="77777777" w:rsidR="00AC3EE8" w:rsidRPr="00DD120D" w:rsidRDefault="00AC3EE8" w:rsidP="00AC3EE8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ko-KR"/>
              </w:rPr>
            </w:pPr>
          </w:p>
          <w:p w14:paraId="3BFB343D" w14:textId="77777777" w:rsidR="00AC3EE8" w:rsidRPr="00DD120D" w:rsidRDefault="00AC3EE8" w:rsidP="00AC3EE8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T</w:t>
            </w:r>
            <w:r w:rsidRPr="00DD120D">
              <w:rPr>
                <w:sz w:val="20"/>
                <w:szCs w:val="20"/>
                <w:lang w:eastAsia="ko-KR"/>
              </w:rPr>
              <w:t xml:space="preserve">he GEA now invites sealed bids from eligible and qualified bidders for the </w:t>
            </w:r>
            <w:r w:rsidRPr="00DD120D">
              <w:rPr>
                <w:b/>
                <w:sz w:val="20"/>
                <w:szCs w:val="20"/>
                <w:lang w:eastAsia="ko-KR"/>
              </w:rPr>
              <w:t xml:space="preserve">Engineering, Procurement, Construction &amp; Installation, Commissioning and Turn-key Delivery of a Solar PV Power Plant including Battery Energy Storage System &amp; Transmission Line at </w:t>
            </w:r>
            <w:proofErr w:type="spellStart"/>
            <w:r w:rsidRPr="00DD120D">
              <w:rPr>
                <w:b/>
                <w:sz w:val="20"/>
                <w:szCs w:val="20"/>
                <w:lang w:eastAsia="ko-KR"/>
              </w:rPr>
              <w:t>Leguan</w:t>
            </w:r>
            <w:proofErr w:type="spellEnd"/>
            <w:r w:rsidRPr="00DD120D">
              <w:rPr>
                <w:b/>
                <w:sz w:val="20"/>
                <w:szCs w:val="20"/>
                <w:lang w:eastAsia="ko-KR"/>
              </w:rPr>
              <w:t>.</w:t>
            </w:r>
          </w:p>
          <w:p w14:paraId="2F0FCD78" w14:textId="77777777" w:rsidR="00AC3EE8" w:rsidRPr="00DD120D" w:rsidRDefault="00AC3EE8" w:rsidP="00AC3EE8">
            <w:pPr>
              <w:tabs>
                <w:tab w:val="left" w:pos="5942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ko-KR"/>
              </w:rPr>
            </w:pPr>
            <w:r w:rsidRPr="00DD120D">
              <w:rPr>
                <w:sz w:val="20"/>
                <w:szCs w:val="20"/>
                <w:lang w:eastAsia="ko-KR"/>
              </w:rPr>
              <w:tab/>
            </w:r>
          </w:p>
          <w:p w14:paraId="0C4A4F1C" w14:textId="722A9FCC" w:rsidR="00AC3EE8" w:rsidRPr="00DD120D" w:rsidRDefault="00AC3EE8" w:rsidP="00AC3EE8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ko-KR"/>
              </w:rPr>
            </w:pPr>
            <w:r w:rsidRPr="00DD120D">
              <w:rPr>
                <w:sz w:val="20"/>
                <w:szCs w:val="20"/>
                <w:lang w:eastAsia="ko-KR"/>
              </w:rPr>
              <w:t>Procurement processes of contracts financed by the Inter-American Development Bank will be conducted in accordance with the Policies for Procurement of Goods and Works financed by the Inter-American Development Banks (GN-2349-9) and is open to all eligible bidders as defined in the Policies from Bank Member Countries.</w:t>
            </w:r>
          </w:p>
          <w:p w14:paraId="19C9A8D6" w14:textId="77777777" w:rsidR="00AC3EE8" w:rsidRPr="00DD120D" w:rsidRDefault="00AC3EE8" w:rsidP="00AC3EE8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ko-KR"/>
              </w:rPr>
            </w:pPr>
          </w:p>
          <w:p w14:paraId="685ECE0A" w14:textId="6CE20165" w:rsidR="00AC3EE8" w:rsidRPr="00575778" w:rsidRDefault="00AC3EE8" w:rsidP="00AC3EE8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ko-KR"/>
              </w:rPr>
            </w:pPr>
            <w:r w:rsidRPr="00575778">
              <w:rPr>
                <w:sz w:val="20"/>
                <w:szCs w:val="20"/>
                <w:lang w:eastAsia="ko-KR"/>
              </w:rPr>
              <w:t xml:space="preserve">Interested eligible bidders may download the Bidding Documents from the </w:t>
            </w:r>
            <w:r w:rsidRPr="00E30818">
              <w:rPr>
                <w:color w:val="000000" w:themeColor="text1"/>
                <w:sz w:val="20"/>
                <w:szCs w:val="20"/>
                <w:lang w:eastAsia="ko-KR"/>
              </w:rPr>
              <w:t xml:space="preserve">GEA website at </w:t>
            </w:r>
            <w:hyperlink r:id="rId13" w:history="1">
              <w:r w:rsidR="000E687E" w:rsidRPr="00E30818">
                <w:rPr>
                  <w:rStyle w:val="Hyperlink"/>
                  <w:color w:val="000000" w:themeColor="text1"/>
                  <w:sz w:val="20"/>
                  <w:szCs w:val="20"/>
                  <w:lang w:eastAsia="ko-KR"/>
                </w:rPr>
                <w:t>www.gea.gov.gy</w:t>
              </w:r>
            </w:hyperlink>
            <w:r w:rsidR="000E687E" w:rsidRPr="00E30818">
              <w:rPr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Pr="00E30818">
              <w:rPr>
                <w:color w:val="000000" w:themeColor="text1"/>
                <w:sz w:val="20"/>
                <w:szCs w:val="20"/>
                <w:lang w:eastAsia="ko-KR"/>
              </w:rPr>
              <w:t xml:space="preserve">. </w:t>
            </w:r>
            <w:r w:rsidRPr="00575778">
              <w:rPr>
                <w:sz w:val="20"/>
                <w:szCs w:val="20"/>
                <w:lang w:eastAsia="ko-KR"/>
              </w:rPr>
              <w:t>Questions</w:t>
            </w:r>
          </w:p>
          <w:p w14:paraId="18134D99" w14:textId="069CBA2B" w:rsidR="00AC3EE8" w:rsidRPr="00575778" w:rsidRDefault="00AC3EE8" w:rsidP="00AC3EE8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ko-KR"/>
              </w:rPr>
            </w:pPr>
            <w:r w:rsidRPr="00575778">
              <w:rPr>
                <w:sz w:val="20"/>
                <w:szCs w:val="20"/>
                <w:lang w:eastAsia="ko-KR"/>
              </w:rPr>
              <w:t>are to be directed to the Project Coordinator</w:t>
            </w:r>
            <w:r w:rsidR="00E30818">
              <w:rPr>
                <w:sz w:val="20"/>
                <w:szCs w:val="20"/>
                <w:lang w:eastAsia="ko-KR"/>
              </w:rPr>
              <w:t>,</w:t>
            </w:r>
            <w:r w:rsidRPr="00575778">
              <w:rPr>
                <w:sz w:val="20"/>
                <w:szCs w:val="20"/>
                <w:lang w:eastAsia="ko-KR"/>
              </w:rPr>
              <w:t xml:space="preserve"> Guyana Energy Agency 295 Quamina Street, South </w:t>
            </w:r>
            <w:proofErr w:type="spellStart"/>
            <w:r w:rsidRPr="00575778">
              <w:rPr>
                <w:sz w:val="20"/>
                <w:szCs w:val="20"/>
                <w:lang w:eastAsia="ko-KR"/>
              </w:rPr>
              <w:t>Cummingsburg</w:t>
            </w:r>
            <w:proofErr w:type="spellEnd"/>
            <w:r w:rsidRPr="00575778">
              <w:rPr>
                <w:sz w:val="20"/>
                <w:szCs w:val="20"/>
                <w:lang w:eastAsia="ko-KR"/>
              </w:rPr>
              <w:t>,</w:t>
            </w:r>
          </w:p>
          <w:p w14:paraId="379492A4" w14:textId="77777777" w:rsidR="00AC3EE8" w:rsidRPr="00DD120D" w:rsidRDefault="00AC3EE8" w:rsidP="00AC3EE8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ko-KR"/>
              </w:rPr>
            </w:pPr>
            <w:r w:rsidRPr="00575778">
              <w:rPr>
                <w:sz w:val="20"/>
                <w:szCs w:val="20"/>
                <w:lang w:eastAsia="ko-KR"/>
              </w:rPr>
              <w:t>Georgetown or by E-mail at gea@gea.gov.gy.</w:t>
            </w:r>
            <w:r w:rsidRPr="00DD120D">
              <w:rPr>
                <w:sz w:val="20"/>
                <w:szCs w:val="20"/>
                <w:lang w:eastAsia="ko-KR"/>
              </w:rPr>
              <w:t xml:space="preserve"> </w:t>
            </w:r>
          </w:p>
          <w:p w14:paraId="59CA6FEC" w14:textId="77777777" w:rsidR="00AC3EE8" w:rsidRPr="00DD120D" w:rsidRDefault="00AC3EE8" w:rsidP="00AC3EE8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ko-KR"/>
              </w:rPr>
            </w:pPr>
          </w:p>
          <w:p w14:paraId="4634A27A" w14:textId="77777777" w:rsidR="00AC3EE8" w:rsidRPr="00DD120D" w:rsidRDefault="00AC3EE8" w:rsidP="00AC3EE8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ko-KR"/>
              </w:rPr>
            </w:pPr>
            <w:r w:rsidRPr="00DD120D">
              <w:rPr>
                <w:sz w:val="20"/>
                <w:szCs w:val="20"/>
                <w:lang w:eastAsia="ko-KR"/>
              </w:rPr>
              <w:t xml:space="preserve">Qualification requirements include (but not limited to) NIS and GRA compliances (for bidders registered in Guyana), Valid Business and VAT Registration (where applicable), experience, financial and technical capacity. </w:t>
            </w:r>
          </w:p>
          <w:p w14:paraId="6C49F1D1" w14:textId="77777777" w:rsidR="00AC3EE8" w:rsidRPr="00DD120D" w:rsidRDefault="00AC3EE8" w:rsidP="00AC3EE8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ko-KR"/>
              </w:rPr>
            </w:pPr>
          </w:p>
          <w:p w14:paraId="6BCED469" w14:textId="77777777" w:rsidR="00AC3EE8" w:rsidRPr="00E30818" w:rsidRDefault="00AC3EE8" w:rsidP="00AC3EE8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ko-KR"/>
              </w:rPr>
            </w:pPr>
            <w:r w:rsidRPr="00DD120D">
              <w:rPr>
                <w:sz w:val="20"/>
                <w:szCs w:val="20"/>
                <w:lang w:eastAsia="ko-KR"/>
              </w:rPr>
              <w:t xml:space="preserve">All bids must be accompanied by a bid security of GYD </w:t>
            </w:r>
            <w:r w:rsidRPr="00E30818">
              <w:rPr>
                <w:sz w:val="20"/>
                <w:szCs w:val="20"/>
                <w:lang w:eastAsia="ko-KR"/>
              </w:rPr>
              <w:t xml:space="preserve">$1,000,000 Guyana dollars or an equivalent amount in a freely convertible currency. Bids must be delivered to the address below on or before </w:t>
            </w:r>
            <w:r w:rsidRPr="00E30818">
              <w:rPr>
                <w:b/>
                <w:bCs/>
                <w:sz w:val="20"/>
                <w:szCs w:val="20"/>
                <w:lang w:eastAsia="ko-KR"/>
              </w:rPr>
              <w:t>Tuesday June 20, 2023</w:t>
            </w:r>
            <w:r w:rsidRPr="00E30818">
              <w:rPr>
                <w:sz w:val="20"/>
                <w:szCs w:val="20"/>
                <w:lang w:eastAsia="ko-KR"/>
              </w:rPr>
              <w:t xml:space="preserve"> at 9.00 a.m. </w:t>
            </w:r>
            <w:proofErr w:type="gramStart"/>
            <w:r w:rsidRPr="00E30818">
              <w:rPr>
                <w:sz w:val="20"/>
                <w:szCs w:val="20"/>
                <w:lang w:eastAsia="ko-KR"/>
              </w:rPr>
              <w:t>Electronic</w:t>
            </w:r>
            <w:proofErr w:type="gramEnd"/>
            <w:r w:rsidRPr="00E30818">
              <w:rPr>
                <w:sz w:val="20"/>
                <w:szCs w:val="20"/>
                <w:lang w:eastAsia="ko-KR"/>
              </w:rPr>
              <w:t xml:space="preserve"> bidding will not be permitted. Late bids will be rejected. Bids will be opened on </w:t>
            </w:r>
            <w:r w:rsidRPr="00E30818">
              <w:rPr>
                <w:b/>
                <w:bCs/>
                <w:sz w:val="20"/>
                <w:szCs w:val="20"/>
                <w:lang w:eastAsia="ko-KR"/>
              </w:rPr>
              <w:t>Tuesday, June 20, 2023</w:t>
            </w:r>
            <w:r w:rsidRPr="00E30818">
              <w:rPr>
                <w:sz w:val="20"/>
                <w:szCs w:val="20"/>
                <w:lang w:eastAsia="ko-KR"/>
              </w:rPr>
              <w:t xml:space="preserve"> at the address below in the presence of the bidders’ representatives via online viewing on </w:t>
            </w:r>
            <w:hyperlink r:id="rId14" w:history="1">
              <w:r w:rsidRPr="00E30818">
                <w:rPr>
                  <w:rStyle w:val="Hyperlink"/>
                  <w:color w:val="000000" w:themeColor="text1"/>
                  <w:sz w:val="20"/>
                  <w:szCs w:val="20"/>
                  <w:lang w:eastAsia="ko-KR"/>
                </w:rPr>
                <w:t>https://www.npta.gov.gy/</w:t>
              </w:r>
            </w:hyperlink>
            <w:r w:rsidRPr="00E30818">
              <w:rPr>
                <w:sz w:val="20"/>
                <w:szCs w:val="20"/>
                <w:lang w:eastAsia="ko-KR"/>
              </w:rPr>
              <w:t xml:space="preserve">. </w:t>
            </w:r>
          </w:p>
          <w:p w14:paraId="78B7B927" w14:textId="77777777" w:rsidR="00AC3EE8" w:rsidRPr="00E30818" w:rsidRDefault="00AC3EE8" w:rsidP="00AC3EE8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ko-KR"/>
              </w:rPr>
            </w:pPr>
          </w:p>
          <w:p w14:paraId="3B46F47F" w14:textId="77777777" w:rsidR="00AC3EE8" w:rsidRPr="00E30818" w:rsidRDefault="00AC3EE8" w:rsidP="00AC3EE8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  <w:lang w:eastAsia="ko-KR"/>
              </w:rPr>
            </w:pPr>
            <w:r w:rsidRPr="00E30818">
              <w:rPr>
                <w:b/>
                <w:sz w:val="20"/>
                <w:szCs w:val="20"/>
                <w:lang w:eastAsia="ko-KR"/>
              </w:rPr>
              <w:t>The Chairman</w:t>
            </w:r>
          </w:p>
          <w:p w14:paraId="2C1E7232" w14:textId="77777777" w:rsidR="00AC3EE8" w:rsidRPr="00E30818" w:rsidRDefault="00AC3EE8" w:rsidP="00AC3EE8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  <w:lang w:eastAsia="ko-KR"/>
              </w:rPr>
            </w:pPr>
            <w:r w:rsidRPr="00E30818">
              <w:rPr>
                <w:b/>
                <w:sz w:val="20"/>
                <w:szCs w:val="20"/>
                <w:lang w:eastAsia="ko-KR"/>
              </w:rPr>
              <w:t>National Procurement and Tender Administration Board</w:t>
            </w:r>
          </w:p>
          <w:p w14:paraId="270FBBA3" w14:textId="77777777" w:rsidR="00AC3EE8" w:rsidRPr="00E30818" w:rsidRDefault="00AC3EE8" w:rsidP="00AC3EE8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  <w:lang w:eastAsia="ko-KR"/>
              </w:rPr>
            </w:pPr>
            <w:r w:rsidRPr="00E30818">
              <w:rPr>
                <w:b/>
                <w:sz w:val="20"/>
                <w:szCs w:val="20"/>
                <w:lang w:eastAsia="ko-KR"/>
              </w:rPr>
              <w:t>Ministry of Finance, Main and Urquhart Streets</w:t>
            </w:r>
          </w:p>
          <w:p w14:paraId="219E1D08" w14:textId="77777777" w:rsidR="00AC3EE8" w:rsidRPr="00E30818" w:rsidRDefault="00AC3EE8" w:rsidP="00AC3EE8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  <w:lang w:eastAsia="ko-KR"/>
              </w:rPr>
            </w:pPr>
            <w:r w:rsidRPr="00E30818">
              <w:rPr>
                <w:b/>
                <w:sz w:val="20"/>
                <w:szCs w:val="20"/>
                <w:lang w:eastAsia="ko-KR"/>
              </w:rPr>
              <w:t>Georgetown, Guyana</w:t>
            </w:r>
          </w:p>
          <w:p w14:paraId="49CC73F4" w14:textId="77777777" w:rsidR="00AC3EE8" w:rsidRPr="00E30818" w:rsidRDefault="00AC3EE8" w:rsidP="00AC3EE8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  <w:lang w:eastAsia="ko-KR"/>
              </w:rPr>
            </w:pPr>
          </w:p>
          <w:p w14:paraId="43892C62" w14:textId="77777777" w:rsidR="00AC3EE8" w:rsidRDefault="00AC3EE8" w:rsidP="00AC3EE8">
            <w:r w:rsidRPr="00E30818">
              <w:rPr>
                <w:sz w:val="20"/>
                <w:szCs w:val="20"/>
              </w:rPr>
              <w:t xml:space="preserve">A pre-bid meeting will be held on </w:t>
            </w:r>
            <w:r w:rsidRPr="00E30818">
              <w:rPr>
                <w:b/>
                <w:bCs/>
                <w:sz w:val="20"/>
                <w:szCs w:val="20"/>
              </w:rPr>
              <w:t>April 28, 2023</w:t>
            </w:r>
            <w:r w:rsidRPr="00E30818">
              <w:rPr>
                <w:sz w:val="20"/>
                <w:szCs w:val="20"/>
              </w:rPr>
              <w:t xml:space="preserve"> @13:30 </w:t>
            </w:r>
            <w:proofErr w:type="spellStart"/>
            <w:r w:rsidRPr="00E30818">
              <w:rPr>
                <w:sz w:val="20"/>
                <w:szCs w:val="20"/>
              </w:rPr>
              <w:t>hrs</w:t>
            </w:r>
            <w:proofErr w:type="spellEnd"/>
            <w:r w:rsidRPr="00E30818">
              <w:rPr>
                <w:sz w:val="20"/>
                <w:szCs w:val="20"/>
              </w:rPr>
              <w:t xml:space="preserve"> via ZOOM. Potential bidders are required to submit their Company’s name and representative(s), address and email contact</w:t>
            </w:r>
            <w:r w:rsidRPr="009C1707">
              <w:rPr>
                <w:sz w:val="20"/>
                <w:szCs w:val="20"/>
              </w:rPr>
              <w:t xml:space="preserve"> via email: gea@gea.gov.gy. A ZOOM link for the pre-bid meeting will be shared with all interested bidder</w:t>
            </w:r>
            <w:r>
              <w:rPr>
                <w:sz w:val="20"/>
                <w:szCs w:val="20"/>
              </w:rPr>
              <w:t>s</w:t>
            </w:r>
          </w:p>
          <w:p w14:paraId="089E138F" w14:textId="77777777" w:rsidR="00AC3EE8" w:rsidRDefault="00AC3EE8" w:rsidP="00AC3EE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0"/>
                <w:lang w:eastAsia="ko-KR"/>
              </w:rPr>
            </w:pPr>
          </w:p>
        </w:tc>
      </w:tr>
      <w:bookmarkEnd w:id="0"/>
    </w:tbl>
    <w:p w14:paraId="1D4619A6" w14:textId="03B6E5BA" w:rsidR="00AC3EE8" w:rsidRDefault="00AC3EE8" w:rsidP="00AC3EE8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0"/>
          <w:lang w:eastAsia="ko-KR"/>
        </w:rPr>
      </w:pPr>
    </w:p>
    <w:sectPr w:rsidR="00AC3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6807C" w14:textId="77777777" w:rsidR="001239A4" w:rsidRDefault="001239A4" w:rsidP="00AC3EE8">
      <w:r>
        <w:separator/>
      </w:r>
    </w:p>
  </w:endnote>
  <w:endnote w:type="continuationSeparator" w:id="0">
    <w:p w14:paraId="46AC1042" w14:textId="77777777" w:rsidR="001239A4" w:rsidRDefault="001239A4" w:rsidP="00AC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14710" w14:textId="77777777" w:rsidR="001239A4" w:rsidRDefault="001239A4" w:rsidP="00AC3EE8">
      <w:r>
        <w:separator/>
      </w:r>
    </w:p>
  </w:footnote>
  <w:footnote w:type="continuationSeparator" w:id="0">
    <w:p w14:paraId="289548C1" w14:textId="77777777" w:rsidR="001239A4" w:rsidRDefault="001239A4" w:rsidP="00AC3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E8"/>
    <w:rsid w:val="00022EFE"/>
    <w:rsid w:val="0005169B"/>
    <w:rsid w:val="00060360"/>
    <w:rsid w:val="000E687E"/>
    <w:rsid w:val="001239A4"/>
    <w:rsid w:val="0024727F"/>
    <w:rsid w:val="00296F64"/>
    <w:rsid w:val="003958D9"/>
    <w:rsid w:val="0060155D"/>
    <w:rsid w:val="00756361"/>
    <w:rsid w:val="00761BA1"/>
    <w:rsid w:val="008475C3"/>
    <w:rsid w:val="00986340"/>
    <w:rsid w:val="00986658"/>
    <w:rsid w:val="009B2910"/>
    <w:rsid w:val="009E57B7"/>
    <w:rsid w:val="00A85409"/>
    <w:rsid w:val="00AC3EE8"/>
    <w:rsid w:val="00AC4462"/>
    <w:rsid w:val="00B63EBD"/>
    <w:rsid w:val="00B927CA"/>
    <w:rsid w:val="00C12A9B"/>
    <w:rsid w:val="00C45941"/>
    <w:rsid w:val="00E30818"/>
    <w:rsid w:val="00E55107"/>
    <w:rsid w:val="00F136CB"/>
    <w:rsid w:val="00F1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AE26D"/>
  <w15:chartTrackingRefBased/>
  <w15:docId w15:val="{00992673-EF8F-4945-94D4-45BD1897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C3EE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4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E6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ea.gov.gy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cid:image001.png@01D06C8C.F270E2D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microsoft.com/office/2007/relationships/hdphoto" Target="media/hdphoto2.wdp"/><Relationship Id="rId14" Type="http://schemas.openxmlformats.org/officeDocument/2006/relationships/hyperlink" Target="https://www.npta.gov.g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mcrae</dc:creator>
  <cp:keywords/>
  <dc:description/>
  <cp:lastModifiedBy>suzanne mcrae</cp:lastModifiedBy>
  <cp:revision>2</cp:revision>
  <dcterms:created xsi:type="dcterms:W3CDTF">2023-04-14T12:56:00Z</dcterms:created>
  <dcterms:modified xsi:type="dcterms:W3CDTF">2023-04-14T12:56:00Z</dcterms:modified>
</cp:coreProperties>
</file>