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D38E3" w14:textId="072C8A64" w:rsidR="00EB23AB" w:rsidRPr="00BB6EEE" w:rsidRDefault="005779D4" w:rsidP="00EB23AB">
      <w:pPr>
        <w:spacing w:after="0" w:line="240" w:lineRule="auto"/>
        <w:jc w:val="both"/>
        <w:rPr>
          <w:rFonts w:ascii="Segoe UI" w:eastAsia="Times New Roman" w:hAnsi="Segoe UI" w:cs="Segoe UI"/>
          <w:lang w:val="en-GB" w:eastAsia="en-029"/>
        </w:rPr>
      </w:pPr>
      <w:r w:rsidRPr="00BB6EEE">
        <w:rPr>
          <w:rFonts w:ascii="Segoe UI" w:eastAsia="Times New Roman" w:hAnsi="Segoe UI" w:cs="Segoe UI"/>
          <w:b/>
          <w:bCs/>
          <w:noProof/>
        </w:rPr>
        <mc:AlternateContent>
          <mc:Choice Requires="wps">
            <w:drawing>
              <wp:anchor distT="0" distB="0" distL="114300" distR="114300" simplePos="0" relativeHeight="251659264" behindDoc="0" locked="0" layoutInCell="1" allowOverlap="1" wp14:anchorId="6BCB51EB" wp14:editId="7212A0C0">
                <wp:simplePos x="0" y="0"/>
                <wp:positionH relativeFrom="column">
                  <wp:posOffset>-942975</wp:posOffset>
                </wp:positionH>
                <wp:positionV relativeFrom="paragraph">
                  <wp:posOffset>-140335</wp:posOffset>
                </wp:positionV>
                <wp:extent cx="8115300" cy="8255"/>
                <wp:effectExtent l="57150" t="38100" r="57150" b="86995"/>
                <wp:wrapNone/>
                <wp:docPr id="4" name="Straight Connector 4"/>
                <wp:cNvGraphicFramePr/>
                <a:graphic xmlns:a="http://schemas.openxmlformats.org/drawingml/2006/main">
                  <a:graphicData uri="http://schemas.microsoft.com/office/word/2010/wordprocessingShape">
                    <wps:wsp>
                      <wps:cNvCnPr/>
                      <wps:spPr>
                        <a:xfrm>
                          <a:off x="0" y="0"/>
                          <a:ext cx="8115300" cy="8255"/>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6FF0FB5"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11.05pt" to="564.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" strokecolor="#4f81bd" strokeweight="3pt">
                <v:shadow on="t" color="black" opacity="22937f" origin=",.5" offset="0,.63889mm"/>
              </v:line>
            </w:pict>
          </mc:Fallback>
        </mc:AlternateContent>
      </w:r>
      <w:r w:rsidR="005D092F">
        <w:rPr>
          <w:rFonts w:ascii="Segoe UI" w:hAnsi="Segoe UI" w:cs="Segoe UI"/>
          <w:b/>
          <w:bCs/>
          <w:color w:val="222222"/>
          <w:shd w:val="clear" w:color="auto" w:fill="FFFFFF"/>
          <w:lang w:val="en-GB"/>
        </w:rPr>
        <w:t>February</w:t>
      </w:r>
      <w:r w:rsidR="00430EB5">
        <w:rPr>
          <w:rFonts w:ascii="Segoe UI" w:hAnsi="Segoe UI" w:cs="Segoe UI"/>
          <w:b/>
          <w:bCs/>
          <w:color w:val="222222"/>
          <w:shd w:val="clear" w:color="auto" w:fill="FFFFFF"/>
          <w:lang w:val="en-GB"/>
        </w:rPr>
        <w:t xml:space="preserve"> </w:t>
      </w:r>
      <w:r w:rsidR="00FA6F9D">
        <w:rPr>
          <w:rFonts w:ascii="Segoe UI" w:hAnsi="Segoe UI" w:cs="Segoe UI"/>
          <w:b/>
          <w:bCs/>
          <w:color w:val="222222"/>
          <w:shd w:val="clear" w:color="auto" w:fill="FFFFFF"/>
          <w:lang w:val="en-GB"/>
        </w:rPr>
        <w:t>10</w:t>
      </w:r>
      <w:r w:rsidR="00A67CAD" w:rsidRPr="00BB6EEE">
        <w:rPr>
          <w:rFonts w:ascii="Segoe UI" w:hAnsi="Segoe UI" w:cs="Segoe UI"/>
          <w:b/>
          <w:bCs/>
          <w:color w:val="222222"/>
          <w:shd w:val="clear" w:color="auto" w:fill="FFFFFF"/>
          <w:lang w:val="en-GB"/>
        </w:rPr>
        <w:t>, 202</w:t>
      </w:r>
      <w:r w:rsidR="005D092F">
        <w:rPr>
          <w:rFonts w:ascii="Segoe UI" w:hAnsi="Segoe UI" w:cs="Segoe UI"/>
          <w:b/>
          <w:bCs/>
          <w:color w:val="222222"/>
          <w:shd w:val="clear" w:color="auto" w:fill="FFFFFF"/>
          <w:lang w:val="en-GB"/>
        </w:rPr>
        <w:t>6</w:t>
      </w:r>
    </w:p>
    <w:p w14:paraId="1DBC3316" w14:textId="77777777" w:rsidR="00EB23AB" w:rsidRPr="00BB6EEE" w:rsidRDefault="00EB23AB" w:rsidP="00EB23AB">
      <w:pPr>
        <w:spacing w:after="0" w:line="240" w:lineRule="auto"/>
        <w:jc w:val="both"/>
        <w:rPr>
          <w:rFonts w:ascii="Segoe UI" w:hAnsi="Segoe UI" w:cs="Segoe UI"/>
          <w:color w:val="222222"/>
          <w:shd w:val="clear" w:color="auto" w:fill="FFFFFF"/>
          <w:lang w:val="en-GB"/>
        </w:rPr>
      </w:pPr>
    </w:p>
    <w:p w14:paraId="58008591" w14:textId="77777777" w:rsidR="00EB23AB" w:rsidRPr="00BB6EEE" w:rsidRDefault="00EB23AB" w:rsidP="00EB23AB">
      <w:pPr>
        <w:spacing w:after="0" w:line="240" w:lineRule="auto"/>
        <w:jc w:val="both"/>
        <w:rPr>
          <w:rFonts w:ascii="Segoe UI" w:hAnsi="Segoe UI" w:cs="Segoe UI"/>
          <w:color w:val="222222"/>
          <w:shd w:val="clear" w:color="auto" w:fill="FFFFFF"/>
        </w:rPr>
      </w:pPr>
      <w:r w:rsidRPr="00BB6EEE">
        <w:rPr>
          <w:rFonts w:ascii="Segoe UI" w:hAnsi="Segoe UI" w:cs="Segoe UI"/>
          <w:b/>
          <w:color w:val="222222"/>
          <w:shd w:val="clear" w:color="auto" w:fill="FFFFFF"/>
        </w:rPr>
        <w:t>To:</w:t>
      </w:r>
      <w:r w:rsidRPr="00BB6EEE">
        <w:rPr>
          <w:rFonts w:ascii="Segoe UI" w:hAnsi="Segoe UI" w:cs="Segoe UI"/>
          <w:color w:val="222222"/>
          <w:shd w:val="clear" w:color="auto" w:fill="FFFFFF"/>
        </w:rPr>
        <w:tab/>
        <w:t>All Prospective Bidders</w:t>
      </w:r>
    </w:p>
    <w:p w14:paraId="2710FCD2" w14:textId="77777777" w:rsidR="00EB23AB" w:rsidRPr="00BB6EEE" w:rsidRDefault="00EB23AB" w:rsidP="00EB23AB">
      <w:pPr>
        <w:spacing w:after="0" w:line="240" w:lineRule="auto"/>
        <w:jc w:val="both"/>
        <w:rPr>
          <w:rFonts w:ascii="Segoe UI" w:hAnsi="Segoe UI" w:cs="Segoe UI"/>
          <w:color w:val="222222"/>
          <w:shd w:val="clear" w:color="auto" w:fill="FFFFFF"/>
        </w:rPr>
      </w:pPr>
    </w:p>
    <w:p w14:paraId="47E3FEDB" w14:textId="09CD9673" w:rsidR="00A67CAD" w:rsidRDefault="00EB23AB" w:rsidP="00B31325">
      <w:pPr>
        <w:spacing w:after="0" w:line="240" w:lineRule="auto"/>
        <w:jc w:val="both"/>
        <w:rPr>
          <w:rFonts w:ascii="Segoe UI" w:hAnsi="Segoe UI" w:cs="Segoe UI"/>
          <w:b/>
          <w:bCs/>
          <w:color w:val="222222"/>
          <w:shd w:val="clear" w:color="auto" w:fill="FFFFFF"/>
        </w:rPr>
      </w:pPr>
      <w:r w:rsidRPr="00BB6EEE">
        <w:rPr>
          <w:rFonts w:ascii="Segoe UI" w:hAnsi="Segoe UI" w:cs="Segoe UI"/>
          <w:b/>
          <w:color w:val="222222"/>
          <w:shd w:val="clear" w:color="auto" w:fill="FFFFFF"/>
        </w:rPr>
        <w:t>Reference:</w:t>
      </w:r>
      <w:r w:rsidRPr="00BB6EEE">
        <w:rPr>
          <w:rFonts w:ascii="Segoe UI" w:hAnsi="Segoe UI" w:cs="Segoe UI"/>
          <w:color w:val="222222"/>
          <w:shd w:val="clear" w:color="auto" w:fill="FFFFFF"/>
        </w:rPr>
        <w:tab/>
      </w:r>
      <w:r w:rsidR="002535C6" w:rsidRPr="002535C6">
        <w:rPr>
          <w:rFonts w:ascii="Segoe UI" w:hAnsi="Segoe UI" w:cs="Segoe UI"/>
          <w:b/>
          <w:bCs/>
          <w:color w:val="222222"/>
          <w:shd w:val="clear" w:color="auto" w:fill="FFFFFF"/>
        </w:rPr>
        <w:t xml:space="preserve">Design, Supply, Installation and Commissioning of Solar Photovoltaic Systems at </w:t>
      </w:r>
      <w:r w:rsidR="002535C6" w:rsidRPr="002535C6">
        <w:rPr>
          <w:rFonts w:ascii="Segoe UI" w:hAnsi="Segoe UI" w:cs="Segoe UI"/>
          <w:b/>
          <w:bCs/>
          <w:color w:val="222222"/>
          <w:shd w:val="clear" w:color="auto" w:fill="FFFFFF"/>
          <w:lang w:val="en-GB"/>
        </w:rPr>
        <w:t>National Agricultural Research and Extension Institute</w:t>
      </w:r>
      <w:r w:rsidR="002535C6" w:rsidRPr="002535C6">
        <w:rPr>
          <w:rFonts w:ascii="Segoe UI" w:hAnsi="Segoe UI" w:cs="Segoe UI"/>
          <w:b/>
          <w:bCs/>
          <w:color w:val="222222"/>
          <w:shd w:val="clear" w:color="auto" w:fill="FFFFFF"/>
        </w:rPr>
        <w:t xml:space="preserve"> (NAREI) Mangrove Centre</w:t>
      </w:r>
    </w:p>
    <w:p w14:paraId="079F26E2" w14:textId="77777777" w:rsidR="002535C6" w:rsidRPr="00BB6EEE" w:rsidRDefault="002535C6" w:rsidP="00B31325">
      <w:pPr>
        <w:spacing w:after="0" w:line="240" w:lineRule="auto"/>
        <w:jc w:val="both"/>
        <w:rPr>
          <w:rFonts w:ascii="Segoe UI" w:hAnsi="Segoe UI" w:cs="Segoe UI"/>
          <w:b/>
          <w:color w:val="222222"/>
          <w:shd w:val="clear" w:color="auto" w:fill="FFFFFF"/>
        </w:rPr>
      </w:pPr>
    </w:p>
    <w:p w14:paraId="315D6F39" w14:textId="05E194EB" w:rsidR="00EB23AB" w:rsidRPr="00BB6EEE" w:rsidRDefault="00EB23AB" w:rsidP="00B31325">
      <w:pPr>
        <w:spacing w:after="0" w:line="240" w:lineRule="auto"/>
        <w:jc w:val="both"/>
        <w:rPr>
          <w:rFonts w:ascii="Segoe UI" w:hAnsi="Segoe UI" w:cs="Segoe UI"/>
          <w:b/>
          <w:color w:val="222222"/>
          <w:u w:val="single"/>
          <w:shd w:val="clear" w:color="auto" w:fill="FFFFFF"/>
        </w:rPr>
      </w:pPr>
      <w:r w:rsidRPr="00BB6EEE">
        <w:rPr>
          <w:rFonts w:ascii="Segoe UI" w:hAnsi="Segoe UI" w:cs="Segoe UI"/>
          <w:b/>
          <w:color w:val="222222"/>
          <w:u w:val="single"/>
          <w:shd w:val="clear" w:color="auto" w:fill="FFFFFF"/>
        </w:rPr>
        <w:t>Subject:</w:t>
      </w:r>
      <w:r w:rsidRPr="00BB6EEE">
        <w:rPr>
          <w:rFonts w:ascii="Segoe UI" w:hAnsi="Segoe UI" w:cs="Segoe UI"/>
          <w:b/>
          <w:color w:val="222222"/>
          <w:u w:val="single"/>
          <w:shd w:val="clear" w:color="auto" w:fill="FFFFFF"/>
        </w:rPr>
        <w:tab/>
        <w:t>A</w:t>
      </w:r>
      <w:r w:rsidR="00497D8E" w:rsidRPr="00BB6EEE">
        <w:rPr>
          <w:rFonts w:ascii="Segoe UI" w:hAnsi="Segoe UI" w:cs="Segoe UI"/>
          <w:b/>
          <w:color w:val="222222"/>
          <w:u w:val="single"/>
          <w:shd w:val="clear" w:color="auto" w:fill="FFFFFF"/>
        </w:rPr>
        <w:t>mendment</w:t>
      </w:r>
      <w:r w:rsidRPr="00BB6EEE">
        <w:rPr>
          <w:rFonts w:ascii="Segoe UI" w:hAnsi="Segoe UI" w:cs="Segoe UI"/>
          <w:b/>
          <w:color w:val="222222"/>
          <w:u w:val="single"/>
          <w:shd w:val="clear" w:color="auto" w:fill="FFFFFF"/>
        </w:rPr>
        <w:t xml:space="preserve"> No. </w:t>
      </w:r>
      <w:r w:rsidR="005D092F">
        <w:rPr>
          <w:rFonts w:ascii="Segoe UI" w:hAnsi="Segoe UI" w:cs="Segoe UI"/>
          <w:b/>
          <w:color w:val="222222"/>
          <w:u w:val="single"/>
          <w:shd w:val="clear" w:color="auto" w:fill="FFFFFF"/>
        </w:rPr>
        <w:t>1</w:t>
      </w:r>
    </w:p>
    <w:p w14:paraId="6880A81C" w14:textId="77777777" w:rsidR="00E23FF7" w:rsidRPr="00BB6EEE" w:rsidRDefault="00E23FF7" w:rsidP="00B31325">
      <w:pPr>
        <w:spacing w:after="0" w:line="240" w:lineRule="auto"/>
        <w:jc w:val="both"/>
        <w:rPr>
          <w:rFonts w:ascii="Segoe UI" w:hAnsi="Segoe UI" w:cs="Segoe UI"/>
          <w:color w:val="222222"/>
          <w:u w:val="single"/>
          <w:shd w:val="clear" w:color="auto" w:fill="FFFFFF"/>
        </w:rPr>
      </w:pPr>
    </w:p>
    <w:p w14:paraId="2ABE222D" w14:textId="4A85D1E6" w:rsidR="00EB23AB" w:rsidRPr="00BB6EEE" w:rsidRDefault="00EB23AB" w:rsidP="00B31325">
      <w:pPr>
        <w:spacing w:after="0" w:line="240" w:lineRule="auto"/>
        <w:jc w:val="both"/>
        <w:rPr>
          <w:rFonts w:ascii="Segoe UI" w:hAnsi="Segoe UI" w:cs="Segoe UI"/>
          <w:color w:val="222222"/>
          <w:shd w:val="clear" w:color="auto" w:fill="FFFFFF"/>
        </w:rPr>
      </w:pPr>
      <w:r w:rsidRPr="00BB6EEE">
        <w:rPr>
          <w:rFonts w:ascii="Segoe UI" w:hAnsi="Segoe UI" w:cs="Segoe UI"/>
          <w:color w:val="222222"/>
          <w:shd w:val="clear" w:color="auto" w:fill="FFFFFF"/>
        </w:rPr>
        <w:t>In accordance with Section-</w:t>
      </w:r>
      <w:r w:rsidRPr="00BB6EEE">
        <w:rPr>
          <w:rFonts w:ascii="Segoe UI" w:hAnsi="Segoe UI" w:cs="Segoe UI"/>
          <w:b/>
          <w:bCs/>
          <w:color w:val="222222"/>
          <w:shd w:val="clear" w:color="auto" w:fill="FFFFFF"/>
        </w:rPr>
        <w:t>Instructions to Bidders (ITB)</w:t>
      </w:r>
      <w:r w:rsidRPr="00BB6EEE">
        <w:rPr>
          <w:rFonts w:ascii="Segoe UI" w:hAnsi="Segoe UI" w:cs="Segoe UI"/>
          <w:color w:val="222222"/>
          <w:shd w:val="clear" w:color="auto" w:fill="FFFFFF"/>
        </w:rPr>
        <w:t xml:space="preserve"> of the Standard Bidding Document, Sub-Section </w:t>
      </w:r>
      <w:r w:rsidR="00377832" w:rsidRPr="00BB6EEE">
        <w:rPr>
          <w:rFonts w:ascii="Segoe UI" w:hAnsi="Segoe UI" w:cs="Segoe UI"/>
          <w:color w:val="222222"/>
          <w:shd w:val="clear" w:color="auto" w:fill="FFFFFF"/>
        </w:rPr>
        <w:t xml:space="preserve">9 </w:t>
      </w:r>
      <w:r w:rsidRPr="00BB6EEE">
        <w:rPr>
          <w:rFonts w:ascii="Segoe UI" w:hAnsi="Segoe UI" w:cs="Segoe UI"/>
          <w:color w:val="222222"/>
          <w:shd w:val="clear" w:color="auto" w:fill="FFFFFF"/>
        </w:rPr>
        <w:t>-</w:t>
      </w:r>
      <w:r w:rsidRPr="00BB6EEE">
        <w:rPr>
          <w:rFonts w:ascii="Segoe UI" w:hAnsi="Segoe UI" w:cs="Segoe UI"/>
          <w:b/>
          <w:bCs/>
          <w:color w:val="222222"/>
          <w:shd w:val="clear" w:color="auto" w:fill="FFFFFF"/>
        </w:rPr>
        <w:t>Amendment of Bidding Documents</w:t>
      </w:r>
      <w:r w:rsidRPr="00BB6EEE">
        <w:rPr>
          <w:rFonts w:ascii="Segoe UI" w:hAnsi="Segoe UI" w:cs="Segoe UI"/>
          <w:color w:val="222222"/>
          <w:shd w:val="clear" w:color="auto" w:fill="FFFFFF"/>
        </w:rPr>
        <w:t xml:space="preserve"> stipulates the following:</w:t>
      </w:r>
    </w:p>
    <w:p w14:paraId="5B31D051" w14:textId="77777777" w:rsidR="00EB23AB" w:rsidRPr="00BB6EEE" w:rsidRDefault="00EB23AB" w:rsidP="00B31325">
      <w:pPr>
        <w:spacing w:after="0" w:line="240" w:lineRule="auto"/>
        <w:jc w:val="both"/>
        <w:rPr>
          <w:rFonts w:ascii="Segoe UI" w:hAnsi="Segoe UI" w:cs="Segoe UI"/>
          <w:color w:val="222222"/>
          <w:shd w:val="clear" w:color="auto" w:fill="FFFFFF"/>
        </w:rPr>
      </w:pPr>
    </w:p>
    <w:p w14:paraId="3746C051" w14:textId="23F87FF0" w:rsidR="001D6BC3" w:rsidRPr="00BB6EEE" w:rsidRDefault="00377832" w:rsidP="00B31325">
      <w:pPr>
        <w:spacing w:after="0"/>
        <w:jc w:val="both"/>
        <w:rPr>
          <w:rFonts w:ascii="Segoe UI" w:hAnsi="Segoe UI" w:cs="Segoe UI"/>
          <w:color w:val="222222"/>
          <w:shd w:val="clear" w:color="auto" w:fill="FFFFFF"/>
          <w:lang w:val="en-GB"/>
        </w:rPr>
      </w:pPr>
      <w:r w:rsidRPr="00BB6EEE">
        <w:rPr>
          <w:rFonts w:ascii="Segoe UI" w:hAnsi="Segoe UI" w:cs="Segoe UI"/>
          <w:color w:val="222222"/>
          <w:shd w:val="clear" w:color="auto" w:fill="FFFFFF"/>
        </w:rPr>
        <w:t>9.1 At any time before expiry of the deadline for submission of bids, the Employer, for any reason, whether at its own initiative or in response to request for clarification forwarded by the Bidder, may modify the bidding documents by issuing addenda to it. Any addenda issued shall be a part of the bidding documents and should be sent to all bidders who received the bidding documents from the Employer, which may be done by using mail or electronic mail. Bidders should confirm the receipt of each addendum in writing or by mail or electronic mail, and these addenda shall be binding</w:t>
      </w:r>
      <w:r w:rsidR="001D6BC3" w:rsidRPr="00BB6EEE">
        <w:rPr>
          <w:rFonts w:ascii="Segoe UI" w:hAnsi="Segoe UI" w:cs="Segoe UI"/>
          <w:color w:val="222222"/>
          <w:shd w:val="clear" w:color="auto" w:fill="FFFFFF"/>
        </w:rPr>
        <w:t xml:space="preserve">. </w:t>
      </w:r>
    </w:p>
    <w:p w14:paraId="65F5D52E" w14:textId="77777777" w:rsidR="00377832" w:rsidRPr="00BB6EEE" w:rsidRDefault="00377832" w:rsidP="00B31325">
      <w:pPr>
        <w:spacing w:after="0" w:line="240" w:lineRule="auto"/>
        <w:jc w:val="both"/>
        <w:rPr>
          <w:rFonts w:ascii="Segoe UI" w:hAnsi="Segoe UI" w:cs="Segoe UI"/>
          <w:color w:val="222222"/>
          <w:shd w:val="clear" w:color="auto" w:fill="FFFFFF"/>
        </w:rPr>
      </w:pPr>
    </w:p>
    <w:p w14:paraId="4D6ED4EF" w14:textId="5F167ACB" w:rsidR="001D6BC3" w:rsidRPr="00BB6EEE" w:rsidRDefault="001D6BC3" w:rsidP="00B31325">
      <w:pPr>
        <w:pStyle w:val="ListParagraph"/>
        <w:numPr>
          <w:ilvl w:val="1"/>
          <w:numId w:val="6"/>
        </w:numPr>
        <w:spacing w:after="0" w:line="240" w:lineRule="auto"/>
        <w:jc w:val="both"/>
        <w:rPr>
          <w:rFonts w:ascii="Segoe UI" w:hAnsi="Segoe UI" w:cs="Segoe UI"/>
          <w:color w:val="222222"/>
          <w:shd w:val="clear" w:color="auto" w:fill="FFFFFF"/>
          <w:lang w:val="en-GB"/>
        </w:rPr>
      </w:pPr>
      <w:r w:rsidRPr="00BB6EEE">
        <w:rPr>
          <w:rFonts w:ascii="Segoe UI" w:hAnsi="Segoe UI" w:cs="Segoe UI"/>
          <w:color w:val="222222"/>
          <w:shd w:val="clear" w:color="auto" w:fill="FFFFFF"/>
        </w:rPr>
        <w:t xml:space="preserve">If the amendment is substantial, the Client may extend the proposal submission deadline to give the shortlisted Consultants reasonable time to take an amendment into account in their Proposals. </w:t>
      </w:r>
    </w:p>
    <w:p w14:paraId="708649BA" w14:textId="77777777" w:rsidR="00EB23AB" w:rsidRPr="00BB6EEE" w:rsidRDefault="00EB23AB" w:rsidP="00B31325">
      <w:pPr>
        <w:spacing w:after="0" w:line="240" w:lineRule="auto"/>
        <w:jc w:val="both"/>
        <w:rPr>
          <w:rFonts w:ascii="Segoe UI" w:hAnsi="Segoe UI" w:cs="Segoe UI"/>
          <w:b/>
          <w:i/>
          <w:iCs/>
          <w:color w:val="222222"/>
          <w:shd w:val="clear" w:color="auto" w:fill="FFFFFF"/>
        </w:rPr>
      </w:pPr>
    </w:p>
    <w:p w14:paraId="7F188A2C" w14:textId="6ED683BC" w:rsidR="00EB23AB" w:rsidRPr="00BB6EEE" w:rsidRDefault="00EB23AB" w:rsidP="00B31325">
      <w:pPr>
        <w:spacing w:after="0" w:line="240" w:lineRule="auto"/>
        <w:jc w:val="both"/>
        <w:rPr>
          <w:rFonts w:ascii="Segoe UI" w:hAnsi="Segoe UI" w:cs="Segoe UI"/>
          <w:b/>
          <w:i/>
          <w:iCs/>
          <w:color w:val="222222"/>
          <w:shd w:val="clear" w:color="auto" w:fill="FFFFFF"/>
        </w:rPr>
      </w:pPr>
      <w:r w:rsidRPr="00BB6EEE">
        <w:rPr>
          <w:rFonts w:ascii="Segoe UI" w:hAnsi="Segoe UI" w:cs="Segoe UI"/>
          <w:color w:val="222222"/>
          <w:shd w:val="clear" w:color="auto" w:fill="FFFFFF"/>
        </w:rPr>
        <w:t>The following changes, additions, deletions, clarifications or corrections shall become a part of the bid package dated (</w:t>
      </w:r>
      <w:r w:rsidR="005D092F">
        <w:rPr>
          <w:rFonts w:ascii="Segoe UI" w:hAnsi="Segoe UI" w:cs="Segoe UI"/>
          <w:b/>
          <w:bCs/>
          <w:color w:val="222222"/>
          <w:shd w:val="clear" w:color="auto" w:fill="FFFFFF"/>
        </w:rPr>
        <w:t>February 2,2026</w:t>
      </w:r>
      <w:r w:rsidRPr="00BB6EEE">
        <w:rPr>
          <w:rFonts w:ascii="Segoe UI" w:hAnsi="Segoe UI" w:cs="Segoe UI"/>
          <w:b/>
          <w:bCs/>
          <w:color w:val="222222"/>
          <w:shd w:val="clear" w:color="auto" w:fill="FFFFFF"/>
        </w:rPr>
        <w:t>)</w:t>
      </w:r>
      <w:r w:rsidRPr="00BB6EEE">
        <w:rPr>
          <w:rFonts w:ascii="Segoe UI" w:hAnsi="Segoe UI" w:cs="Segoe UI"/>
          <w:color w:val="222222"/>
          <w:shd w:val="clear" w:color="auto" w:fill="FFFFFF"/>
        </w:rPr>
        <w:t xml:space="preserve"> and all other conditions shall remain the same. This Addendum No. 1 forms a part of the contract document and modifies the original bidding documents- in accordance with the ITB in the Standard Bidding Document. </w:t>
      </w:r>
    </w:p>
    <w:p w14:paraId="37925911" w14:textId="77777777" w:rsidR="00EB23AB" w:rsidRPr="00BB6EEE" w:rsidRDefault="00EB23AB" w:rsidP="00EB23AB">
      <w:pPr>
        <w:spacing w:after="0" w:line="240" w:lineRule="auto"/>
        <w:jc w:val="both"/>
        <w:rPr>
          <w:rFonts w:ascii="Segoe UI" w:hAnsi="Segoe UI" w:cs="Segoe UI"/>
          <w:color w:val="222222"/>
          <w:shd w:val="clear" w:color="auto" w:fill="FFFFFF"/>
        </w:rPr>
      </w:pPr>
    </w:p>
    <w:p w14:paraId="046FA3CA" w14:textId="043987E3" w:rsidR="00EB23AB" w:rsidRPr="00BB6EEE" w:rsidRDefault="00EE23EF" w:rsidP="00EB23AB">
      <w:pPr>
        <w:spacing w:after="0" w:line="240" w:lineRule="auto"/>
        <w:jc w:val="both"/>
        <w:rPr>
          <w:rFonts w:ascii="Segoe UI" w:hAnsi="Segoe UI" w:cs="Segoe UI"/>
          <w:color w:val="222222"/>
          <w:shd w:val="clear" w:color="auto" w:fill="FFFFFF"/>
        </w:rPr>
      </w:pPr>
      <w:r w:rsidRPr="00BB6EEE">
        <w:rPr>
          <w:rFonts w:ascii="Segoe UI" w:hAnsi="Segoe UI" w:cs="Segoe UI"/>
          <w:color w:val="222222"/>
          <w:shd w:val="clear" w:color="auto" w:fill="FFFFFF"/>
        </w:rPr>
        <w:t>Yours sincerely</w:t>
      </w:r>
    </w:p>
    <w:p w14:paraId="32A75680" w14:textId="77777777" w:rsidR="00B31325" w:rsidRPr="00BB6EEE" w:rsidRDefault="00B31325" w:rsidP="00EB23AB">
      <w:pPr>
        <w:spacing w:after="0" w:line="240" w:lineRule="auto"/>
        <w:jc w:val="both"/>
        <w:rPr>
          <w:rFonts w:ascii="Segoe UI" w:hAnsi="Segoe UI" w:cs="Segoe UI"/>
          <w:color w:val="222222"/>
          <w:shd w:val="clear" w:color="auto" w:fill="FFFFFF"/>
        </w:rPr>
      </w:pPr>
    </w:p>
    <w:p w14:paraId="62EA001E" w14:textId="77777777" w:rsidR="00BB6EEE" w:rsidRPr="00BB6EEE" w:rsidRDefault="00BB6EEE" w:rsidP="00EB23AB">
      <w:pPr>
        <w:spacing w:after="0" w:line="240" w:lineRule="auto"/>
        <w:jc w:val="both"/>
        <w:rPr>
          <w:rFonts w:ascii="Segoe UI" w:hAnsi="Segoe UI" w:cs="Segoe UI"/>
          <w:color w:val="222222"/>
          <w:shd w:val="clear" w:color="auto" w:fill="FFFFFF"/>
        </w:rPr>
      </w:pPr>
    </w:p>
    <w:p w14:paraId="0FFEEEB7" w14:textId="0156E20B" w:rsidR="00EE23EF" w:rsidRPr="00BB6EEE" w:rsidRDefault="00BB6EEE" w:rsidP="00EB23AB">
      <w:pPr>
        <w:spacing w:after="0" w:line="240" w:lineRule="auto"/>
        <w:jc w:val="both"/>
        <w:rPr>
          <w:rFonts w:ascii="Segoe UI" w:hAnsi="Segoe UI" w:cs="Segoe UI"/>
          <w:color w:val="222222"/>
          <w:shd w:val="clear" w:color="auto" w:fill="FFFFFF"/>
        </w:rPr>
      </w:pPr>
      <w:r w:rsidRPr="00BB6EEE">
        <w:rPr>
          <w:rFonts w:ascii="Segoe UI" w:hAnsi="Segoe UI" w:cs="Segoe UI"/>
          <w:color w:val="222222"/>
          <w:shd w:val="clear" w:color="auto" w:fill="FFFFFF"/>
        </w:rPr>
        <w:t>……………………………..</w:t>
      </w:r>
    </w:p>
    <w:p w14:paraId="4748A6A1" w14:textId="15D073B8" w:rsidR="00EE23EF" w:rsidRPr="00BB6EEE" w:rsidRDefault="00B31325" w:rsidP="00EB23AB">
      <w:pPr>
        <w:spacing w:after="0" w:line="240" w:lineRule="auto"/>
        <w:jc w:val="both"/>
        <w:rPr>
          <w:rFonts w:ascii="Segoe UI" w:hAnsi="Segoe UI" w:cs="Segoe UI"/>
          <w:color w:val="222222"/>
          <w:shd w:val="clear" w:color="auto" w:fill="FFFFFF"/>
        </w:rPr>
      </w:pPr>
      <w:r w:rsidRPr="00BB6EEE">
        <w:rPr>
          <w:rFonts w:ascii="Segoe UI" w:hAnsi="Segoe UI" w:cs="Segoe UI"/>
          <w:color w:val="222222"/>
          <w:shd w:val="clear" w:color="auto" w:fill="FFFFFF"/>
        </w:rPr>
        <w:t>Dr. Mahender Sharma</w:t>
      </w:r>
    </w:p>
    <w:p w14:paraId="44AA403B" w14:textId="4174E81D" w:rsidR="00B31325" w:rsidRPr="00BB6EEE" w:rsidRDefault="00B31325" w:rsidP="00EB23AB">
      <w:pPr>
        <w:spacing w:after="0" w:line="240" w:lineRule="auto"/>
        <w:jc w:val="both"/>
        <w:rPr>
          <w:rFonts w:ascii="Segoe UI" w:hAnsi="Segoe UI" w:cs="Segoe UI"/>
          <w:color w:val="222222"/>
          <w:shd w:val="clear" w:color="auto" w:fill="FFFFFF"/>
        </w:rPr>
      </w:pPr>
      <w:r w:rsidRPr="00BB6EEE">
        <w:rPr>
          <w:rFonts w:ascii="Segoe UI" w:hAnsi="Segoe UI" w:cs="Segoe UI"/>
          <w:color w:val="222222"/>
          <w:shd w:val="clear" w:color="auto" w:fill="FFFFFF"/>
        </w:rPr>
        <w:t>Chief Executive Officer</w:t>
      </w:r>
    </w:p>
    <w:p w14:paraId="7A923B1C" w14:textId="77777777" w:rsidR="00E20F08" w:rsidRDefault="00E20F08" w:rsidP="00EE23EF">
      <w:pPr>
        <w:jc w:val="both"/>
        <w:rPr>
          <w:rFonts w:ascii="Times New Roman" w:hAnsi="Times New Roman"/>
          <w:b/>
          <w:bCs/>
          <w:sz w:val="24"/>
          <w:szCs w:val="24"/>
        </w:rPr>
        <w:sectPr w:rsidR="00E20F08" w:rsidSect="002B72D5">
          <w:headerReference w:type="default" r:id="rId8"/>
          <w:footerReference w:type="default" r:id="rId9"/>
          <w:headerReference w:type="first" r:id="rId10"/>
          <w:footerReference w:type="first" r:id="rId11"/>
          <w:pgSz w:w="12240" w:h="15840"/>
          <w:pgMar w:top="1440" w:right="1440" w:bottom="1350" w:left="1260" w:header="720" w:footer="781" w:gutter="0"/>
          <w:cols w:space="720"/>
          <w:titlePg/>
          <w:docGrid w:linePitch="360"/>
        </w:sectPr>
      </w:pPr>
    </w:p>
    <w:p w14:paraId="4F261234" w14:textId="77777777" w:rsidR="00E20F08" w:rsidRDefault="00E20F08" w:rsidP="00EE23EF">
      <w:pPr>
        <w:jc w:val="both"/>
        <w:rPr>
          <w:rFonts w:ascii="Times New Roman" w:hAnsi="Times New Roman"/>
          <w:b/>
          <w:bCs/>
          <w:sz w:val="24"/>
          <w:szCs w:val="24"/>
        </w:rPr>
      </w:pPr>
    </w:p>
    <w:p w14:paraId="2FF7F010" w14:textId="77777777" w:rsidR="00E20F08" w:rsidRDefault="00E20F08" w:rsidP="00EE23EF">
      <w:pPr>
        <w:jc w:val="both"/>
        <w:rPr>
          <w:rFonts w:ascii="Times New Roman" w:hAnsi="Times New Roman"/>
          <w:b/>
          <w:bCs/>
          <w:sz w:val="24"/>
          <w:szCs w:val="24"/>
        </w:rPr>
      </w:pPr>
    </w:p>
    <w:p w14:paraId="79106066" w14:textId="77777777" w:rsidR="00E20F08" w:rsidRDefault="00E20F08" w:rsidP="00EE23EF">
      <w:pPr>
        <w:jc w:val="both"/>
        <w:rPr>
          <w:rFonts w:ascii="Times New Roman" w:hAnsi="Times New Roman"/>
          <w:b/>
          <w:bCs/>
          <w:sz w:val="24"/>
          <w:szCs w:val="24"/>
        </w:rPr>
      </w:pPr>
    </w:p>
    <w:p w14:paraId="51FFC2D1" w14:textId="77777777" w:rsidR="00E20F08" w:rsidRDefault="00E20F08" w:rsidP="00E20F08">
      <w:pPr>
        <w:jc w:val="both"/>
        <w:rPr>
          <w:rFonts w:ascii="Times New Roman" w:hAnsi="Times New Roman"/>
          <w:b/>
          <w:bCs/>
          <w:sz w:val="24"/>
          <w:szCs w:val="24"/>
        </w:rPr>
      </w:pPr>
      <w:r w:rsidRPr="00D66E51">
        <w:rPr>
          <w:rFonts w:ascii="Times New Roman" w:hAnsi="Times New Roman"/>
          <w:b/>
          <w:bCs/>
          <w:sz w:val="24"/>
          <w:szCs w:val="24"/>
        </w:rPr>
        <w:t>ADDENDUM NO. 1</w:t>
      </w:r>
    </w:p>
    <w:p w14:paraId="76049509" w14:textId="7590B158" w:rsidR="00EE23EF" w:rsidRPr="00D66E51" w:rsidRDefault="005D092F" w:rsidP="00EE23EF">
      <w:pPr>
        <w:spacing w:after="0" w:line="240" w:lineRule="auto"/>
        <w:jc w:val="both"/>
        <w:rPr>
          <w:rFonts w:ascii="Times New Roman" w:hAnsi="Times New Roman"/>
          <w:b/>
          <w:bCs/>
          <w:sz w:val="24"/>
          <w:szCs w:val="24"/>
        </w:rPr>
      </w:pPr>
      <w:r w:rsidRPr="00D66E51">
        <w:rPr>
          <w:rFonts w:ascii="Times New Roman" w:hAnsi="Times New Roman"/>
          <w:b/>
          <w:bCs/>
          <w:sz w:val="24"/>
          <w:szCs w:val="24"/>
        </w:rPr>
        <w:t xml:space="preserve">Design, Supply, Installation and Commissioning of Solar Photovoltaic Systems at NAREI Mangrove Centre                                         </w:t>
      </w:r>
    </w:p>
    <w:p w14:paraId="050209B3" w14:textId="77777777" w:rsidR="005D092F" w:rsidRPr="00D66E51" w:rsidRDefault="005D092F" w:rsidP="00EE23EF">
      <w:pPr>
        <w:spacing w:after="0" w:line="240" w:lineRule="auto"/>
        <w:jc w:val="both"/>
        <w:rPr>
          <w:rFonts w:ascii="Times New Roman" w:hAnsi="Times New Roman"/>
          <w:b/>
          <w:i/>
          <w:iCs/>
          <w:sz w:val="24"/>
          <w:szCs w:val="24"/>
        </w:rPr>
      </w:pPr>
    </w:p>
    <w:p w14:paraId="28D65E9A" w14:textId="61BA7470" w:rsidR="00EE23EF" w:rsidRPr="00D66E51" w:rsidRDefault="00EE23EF" w:rsidP="00EE23EF">
      <w:pPr>
        <w:spacing w:after="0" w:line="240" w:lineRule="auto"/>
        <w:jc w:val="both"/>
        <w:rPr>
          <w:rFonts w:ascii="Times New Roman" w:hAnsi="Times New Roman"/>
          <w:sz w:val="24"/>
          <w:szCs w:val="24"/>
        </w:rPr>
      </w:pPr>
      <w:r w:rsidRPr="00D66E51">
        <w:rPr>
          <w:rFonts w:ascii="Times New Roman" w:hAnsi="Times New Roman"/>
          <w:sz w:val="24"/>
          <w:szCs w:val="24"/>
        </w:rPr>
        <w:t>The following changes, additions, deletions, clarifications or corrections shall become a part of the bid package dated (</w:t>
      </w:r>
      <w:r w:rsidR="005D092F" w:rsidRPr="00D66E51">
        <w:rPr>
          <w:rFonts w:ascii="Times New Roman" w:hAnsi="Times New Roman"/>
          <w:b/>
          <w:bCs/>
          <w:sz w:val="24"/>
          <w:szCs w:val="24"/>
        </w:rPr>
        <w:t>February 3,2026</w:t>
      </w:r>
      <w:r w:rsidR="00AB63DB" w:rsidRPr="00D66E51">
        <w:rPr>
          <w:rFonts w:ascii="Times New Roman" w:hAnsi="Times New Roman"/>
          <w:b/>
          <w:bCs/>
          <w:sz w:val="24"/>
          <w:szCs w:val="24"/>
        </w:rPr>
        <w:t xml:space="preserve">) </w:t>
      </w:r>
      <w:r w:rsidR="00AB63DB" w:rsidRPr="00D66E51">
        <w:rPr>
          <w:rFonts w:ascii="Times New Roman" w:hAnsi="Times New Roman"/>
          <w:sz w:val="24"/>
          <w:szCs w:val="24"/>
        </w:rPr>
        <w:t>and</w:t>
      </w:r>
      <w:r w:rsidRPr="00D66E51">
        <w:rPr>
          <w:rFonts w:ascii="Times New Roman" w:hAnsi="Times New Roman"/>
          <w:sz w:val="24"/>
          <w:szCs w:val="24"/>
        </w:rPr>
        <w:t xml:space="preserve"> all other conditions shall remain the same. This Addendum No. </w:t>
      </w:r>
      <w:r w:rsidR="00AB63DB" w:rsidRPr="00D66E51">
        <w:rPr>
          <w:rFonts w:ascii="Times New Roman" w:hAnsi="Times New Roman"/>
          <w:sz w:val="24"/>
          <w:szCs w:val="24"/>
        </w:rPr>
        <w:t>1</w:t>
      </w:r>
      <w:r w:rsidRPr="00D66E51">
        <w:rPr>
          <w:rFonts w:ascii="Times New Roman" w:hAnsi="Times New Roman"/>
          <w:sz w:val="24"/>
          <w:szCs w:val="24"/>
        </w:rPr>
        <w:t xml:space="preserve"> forms a part of the contract document and modifies the original bidding documents.</w:t>
      </w:r>
    </w:p>
    <w:tbl>
      <w:tblPr>
        <w:tblW w:w="15026" w:type="dxa"/>
        <w:tblInd w:w="-998" w:type="dxa"/>
        <w:tblLayout w:type="fixed"/>
        <w:tblLook w:val="04A0" w:firstRow="1" w:lastRow="0" w:firstColumn="1" w:lastColumn="0" w:noHBand="0" w:noVBand="1"/>
      </w:tblPr>
      <w:tblGrid>
        <w:gridCol w:w="709"/>
        <w:gridCol w:w="1844"/>
        <w:gridCol w:w="5953"/>
        <w:gridCol w:w="6520"/>
      </w:tblGrid>
      <w:tr w:rsidR="00E20F08" w:rsidRPr="000E7C45" w14:paraId="61506F77" w14:textId="77777777" w:rsidTr="007526A2">
        <w:trPr>
          <w:trHeight w:val="699"/>
        </w:trPr>
        <w:tc>
          <w:tcPr>
            <w:tcW w:w="709" w:type="dxa"/>
            <w:tcBorders>
              <w:top w:val="single" w:sz="4" w:space="0" w:color="auto"/>
              <w:left w:val="single" w:sz="4" w:space="0" w:color="auto"/>
              <w:bottom w:val="single" w:sz="4" w:space="0" w:color="auto"/>
              <w:right w:val="single" w:sz="4" w:space="0" w:color="auto"/>
            </w:tcBorders>
            <w:vAlign w:val="bottom"/>
            <w:hideMark/>
          </w:tcPr>
          <w:p w14:paraId="3AB92D99" w14:textId="78B2EA6B" w:rsidR="00E20F08" w:rsidRPr="000E7C45" w:rsidRDefault="007526A2" w:rsidP="00343E96">
            <w:pPr>
              <w:spacing w:after="0" w:line="240" w:lineRule="auto"/>
              <w:rPr>
                <w:rFonts w:ascii="Aptos Narrow" w:eastAsia="Times New Roman" w:hAnsi="Aptos Narrow"/>
                <w:b/>
                <w:bCs/>
                <w:color w:val="000000"/>
                <w:sz w:val="20"/>
                <w:szCs w:val="20"/>
                <w:lang w:val="en-GY" w:eastAsia="en-GY"/>
              </w:rPr>
            </w:pPr>
            <w:r>
              <w:rPr>
                <w:rFonts w:ascii="Aptos Narrow" w:eastAsia="Times New Roman" w:hAnsi="Aptos Narrow"/>
                <w:b/>
                <w:bCs/>
                <w:color w:val="000000"/>
                <w:sz w:val="20"/>
                <w:szCs w:val="20"/>
                <w:lang w:val="en-GY" w:eastAsia="en-GY"/>
              </w:rPr>
              <w:t>Item NO.</w:t>
            </w:r>
          </w:p>
        </w:tc>
        <w:tc>
          <w:tcPr>
            <w:tcW w:w="1844" w:type="dxa"/>
            <w:tcBorders>
              <w:top w:val="single" w:sz="4" w:space="0" w:color="auto"/>
              <w:left w:val="nil"/>
              <w:bottom w:val="single" w:sz="4" w:space="0" w:color="auto"/>
              <w:right w:val="single" w:sz="4" w:space="0" w:color="auto"/>
            </w:tcBorders>
            <w:vAlign w:val="bottom"/>
            <w:hideMark/>
          </w:tcPr>
          <w:p w14:paraId="6D171C13" w14:textId="77777777" w:rsidR="00E20F08" w:rsidRDefault="00E20F08" w:rsidP="00343E96">
            <w:pPr>
              <w:spacing w:after="0" w:line="240" w:lineRule="auto"/>
              <w:rPr>
                <w:rFonts w:ascii="Aptos Narrow" w:eastAsia="Times New Roman" w:hAnsi="Aptos Narrow"/>
                <w:b/>
                <w:bCs/>
                <w:color w:val="000000"/>
                <w:lang w:val="en-GY" w:eastAsia="en-GY"/>
              </w:rPr>
            </w:pPr>
            <w:r w:rsidRPr="000E7C45">
              <w:rPr>
                <w:rFonts w:ascii="Aptos Narrow" w:eastAsia="Times New Roman" w:hAnsi="Aptos Narrow"/>
                <w:b/>
                <w:bCs/>
                <w:color w:val="000000"/>
                <w:lang w:val="en-GY" w:eastAsia="en-GY"/>
              </w:rPr>
              <w:t>Clause/</w:t>
            </w:r>
          </w:p>
          <w:p w14:paraId="2A9CE869" w14:textId="77777777" w:rsidR="00E20F08" w:rsidRPr="000E7C45" w:rsidRDefault="00E20F08" w:rsidP="00343E96">
            <w:pPr>
              <w:spacing w:after="0" w:line="240" w:lineRule="auto"/>
              <w:rPr>
                <w:rFonts w:ascii="Aptos Narrow" w:eastAsia="Times New Roman" w:hAnsi="Aptos Narrow"/>
                <w:b/>
                <w:bCs/>
                <w:color w:val="000000"/>
                <w:lang w:val="en-GY" w:eastAsia="en-GY"/>
              </w:rPr>
            </w:pPr>
            <w:r w:rsidRPr="000E7C45">
              <w:rPr>
                <w:rFonts w:ascii="Aptos Narrow" w:eastAsia="Times New Roman" w:hAnsi="Aptos Narrow"/>
                <w:b/>
                <w:bCs/>
                <w:color w:val="000000"/>
                <w:lang w:val="en-GY" w:eastAsia="en-GY"/>
              </w:rPr>
              <w:t>Subsection</w:t>
            </w:r>
          </w:p>
        </w:tc>
        <w:tc>
          <w:tcPr>
            <w:tcW w:w="5953" w:type="dxa"/>
            <w:tcBorders>
              <w:top w:val="single" w:sz="4" w:space="0" w:color="auto"/>
              <w:left w:val="nil"/>
              <w:bottom w:val="single" w:sz="4" w:space="0" w:color="auto"/>
              <w:right w:val="single" w:sz="4" w:space="0" w:color="auto"/>
            </w:tcBorders>
            <w:noWrap/>
            <w:vAlign w:val="bottom"/>
            <w:hideMark/>
          </w:tcPr>
          <w:p w14:paraId="608CC003" w14:textId="77777777" w:rsidR="00E20F08" w:rsidRPr="000E7C45" w:rsidRDefault="00E20F08" w:rsidP="00343E96">
            <w:pPr>
              <w:spacing w:after="0" w:line="240" w:lineRule="auto"/>
              <w:rPr>
                <w:rFonts w:ascii="Aptos Narrow" w:eastAsia="Times New Roman" w:hAnsi="Aptos Narrow"/>
                <w:b/>
                <w:bCs/>
                <w:color w:val="000000"/>
                <w:lang w:val="en-GY" w:eastAsia="en-GY"/>
              </w:rPr>
            </w:pPr>
            <w:r w:rsidRPr="000E7C45">
              <w:rPr>
                <w:rFonts w:ascii="Aptos Narrow" w:eastAsia="Times New Roman" w:hAnsi="Aptos Narrow"/>
                <w:b/>
                <w:bCs/>
                <w:color w:val="000000"/>
                <w:lang w:val="en-GY" w:eastAsia="en-GY"/>
              </w:rPr>
              <w:t>Previously Read</w:t>
            </w:r>
          </w:p>
        </w:tc>
        <w:tc>
          <w:tcPr>
            <w:tcW w:w="6520" w:type="dxa"/>
            <w:tcBorders>
              <w:top w:val="single" w:sz="4" w:space="0" w:color="auto"/>
              <w:left w:val="nil"/>
              <w:bottom w:val="single" w:sz="4" w:space="0" w:color="auto"/>
              <w:right w:val="single" w:sz="4" w:space="0" w:color="auto"/>
            </w:tcBorders>
            <w:noWrap/>
            <w:vAlign w:val="bottom"/>
            <w:hideMark/>
          </w:tcPr>
          <w:p w14:paraId="12AF11F4" w14:textId="77777777" w:rsidR="00E20F08" w:rsidRPr="000E7C45" w:rsidRDefault="00E20F08" w:rsidP="00343E96">
            <w:pPr>
              <w:spacing w:after="0" w:line="240" w:lineRule="auto"/>
              <w:rPr>
                <w:rFonts w:ascii="Aptos Narrow" w:eastAsia="Times New Roman" w:hAnsi="Aptos Narrow"/>
                <w:b/>
                <w:bCs/>
                <w:color w:val="000000"/>
                <w:lang w:val="en-GY" w:eastAsia="en-GY"/>
              </w:rPr>
            </w:pPr>
            <w:r w:rsidRPr="000E7C45">
              <w:rPr>
                <w:rFonts w:ascii="Aptos Narrow" w:eastAsia="Times New Roman" w:hAnsi="Aptos Narrow"/>
                <w:b/>
                <w:bCs/>
                <w:color w:val="000000"/>
                <w:lang w:val="en-GY" w:eastAsia="en-GY"/>
              </w:rPr>
              <w:t>Amended to read</w:t>
            </w:r>
          </w:p>
        </w:tc>
      </w:tr>
      <w:tr w:rsidR="00E20F08" w:rsidRPr="000E7C45" w14:paraId="4F80F5E9" w14:textId="77777777" w:rsidTr="007526A2">
        <w:trPr>
          <w:trHeight w:val="5208"/>
        </w:trPr>
        <w:tc>
          <w:tcPr>
            <w:tcW w:w="709" w:type="dxa"/>
            <w:tcBorders>
              <w:top w:val="nil"/>
              <w:left w:val="single" w:sz="4" w:space="0" w:color="auto"/>
              <w:bottom w:val="single" w:sz="4" w:space="0" w:color="auto"/>
              <w:right w:val="single" w:sz="4" w:space="0" w:color="auto"/>
            </w:tcBorders>
            <w:noWrap/>
            <w:vAlign w:val="bottom"/>
            <w:hideMark/>
          </w:tcPr>
          <w:p w14:paraId="65D1206A" w14:textId="37D90323"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1</w:t>
            </w:r>
          </w:p>
        </w:tc>
        <w:tc>
          <w:tcPr>
            <w:tcW w:w="1844" w:type="dxa"/>
            <w:tcBorders>
              <w:top w:val="nil"/>
              <w:left w:val="nil"/>
              <w:bottom w:val="single" w:sz="4" w:space="0" w:color="auto"/>
              <w:right w:val="single" w:sz="4" w:space="0" w:color="auto"/>
            </w:tcBorders>
            <w:vAlign w:val="bottom"/>
            <w:hideMark/>
          </w:tcPr>
          <w:p w14:paraId="22D569D6" w14:textId="77777777" w:rsidR="00E20F08" w:rsidRPr="000E7C45" w:rsidRDefault="00E20F08" w:rsidP="00343E96">
            <w:pPr>
              <w:spacing w:after="0" w:line="240" w:lineRule="auto"/>
              <w:rPr>
                <w:rFonts w:ascii="Aptos Narrow" w:eastAsia="Times New Roman" w:hAnsi="Aptos Narrow"/>
                <w:color w:val="000000"/>
                <w:sz w:val="20"/>
                <w:szCs w:val="20"/>
                <w:lang w:val="en-GY" w:eastAsia="en-GY"/>
              </w:rPr>
            </w:pPr>
            <w:r w:rsidRPr="000E7C45">
              <w:rPr>
                <w:rFonts w:ascii="Aptos Narrow" w:eastAsia="Times New Roman" w:hAnsi="Aptos Narrow"/>
                <w:color w:val="000000"/>
                <w:sz w:val="20"/>
                <w:szCs w:val="20"/>
                <w:lang w:val="en-GY" w:eastAsia="en-GY"/>
              </w:rPr>
              <w:t>SCC 6.1 – Payment Schedule</w:t>
            </w:r>
          </w:p>
        </w:tc>
        <w:tc>
          <w:tcPr>
            <w:tcW w:w="5953" w:type="dxa"/>
            <w:tcBorders>
              <w:top w:val="nil"/>
              <w:left w:val="nil"/>
              <w:bottom w:val="single" w:sz="4" w:space="0" w:color="auto"/>
              <w:right w:val="single" w:sz="4" w:space="0" w:color="auto"/>
            </w:tcBorders>
            <w:hideMark/>
          </w:tcPr>
          <w:p w14:paraId="7049FCB9" w14:textId="77777777" w:rsidR="00E20F08" w:rsidRPr="000E7C45" w:rsidRDefault="00E20F08"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w:t>
            </w:r>
            <w:r w:rsidRPr="000E7C45">
              <w:rPr>
                <w:rFonts w:ascii="Aptos Narrow" w:eastAsia="Times New Roman" w:hAnsi="Aptos Narrow"/>
                <w:color w:val="000000"/>
                <w:sz w:val="20"/>
                <w:szCs w:val="20"/>
                <w:lang w:val="en-GY" w:eastAsia="en-GY"/>
              </w:rPr>
              <w:t>(a) Ten percent (10%) of the contract price within 14 days of signing the contract and the submission of the performance bond.</w:t>
            </w:r>
            <w:r w:rsidRPr="000E7C45">
              <w:rPr>
                <w:rFonts w:ascii="Aptos Narrow" w:eastAsia="Times New Roman" w:hAnsi="Aptos Narrow"/>
                <w:color w:val="000000"/>
                <w:sz w:val="20"/>
                <w:szCs w:val="20"/>
                <w:lang w:val="en-GY" w:eastAsia="en-GY"/>
              </w:rPr>
              <w:br/>
              <w:t>(b) Twenty percent (20%) of the contract price upon submission and approval of design drawings and physical verification by the Procuring Entity that Solar PV modules and Mounting structures have arrived in the country and comply with the technical specifications.</w:t>
            </w:r>
            <w:r w:rsidRPr="000E7C45">
              <w:rPr>
                <w:rFonts w:ascii="Aptos Narrow" w:eastAsia="Times New Roman" w:hAnsi="Aptos Narrow"/>
                <w:color w:val="000000"/>
                <w:sz w:val="20"/>
                <w:szCs w:val="20"/>
                <w:lang w:val="en-GY" w:eastAsia="en-GY"/>
              </w:rPr>
              <w:br/>
              <w:t>(c) Twenty percent (20%) of the contract price upon physical verification by the Procuring Entity that Inverters and charge controllers have arrived in the country and comply with the technical specifications</w:t>
            </w:r>
            <w:r w:rsidRPr="000E7C45">
              <w:rPr>
                <w:rFonts w:ascii="Aptos Narrow" w:eastAsia="Times New Roman" w:hAnsi="Aptos Narrow"/>
                <w:color w:val="000000"/>
                <w:sz w:val="20"/>
                <w:szCs w:val="20"/>
                <w:lang w:val="en-GY" w:eastAsia="en-GY"/>
              </w:rPr>
              <w:br/>
              <w:t>(d) Twenty percent (20%) of the contract price upon physical verification by the Procuring Entity that Battery Energy Storage System and accessories have arrived in the country and comply with the technical specifications</w:t>
            </w:r>
            <w:r w:rsidRPr="000E7C45">
              <w:rPr>
                <w:rFonts w:ascii="Aptos Narrow" w:eastAsia="Times New Roman" w:hAnsi="Aptos Narrow"/>
                <w:color w:val="000000"/>
                <w:sz w:val="20"/>
                <w:szCs w:val="20"/>
                <w:lang w:val="en-GY" w:eastAsia="en-GY"/>
              </w:rPr>
              <w:br/>
              <w:t>(e) Twenty percent (20%) of the contract price upon acceptance of the completed and integrated fully functional system by the Procuring Entity. Including provision of as-built drawings and all programing parameters, sign-in credentials and passcodes to procuring entity.</w:t>
            </w:r>
            <w:r w:rsidRPr="000E7C45">
              <w:rPr>
                <w:rFonts w:ascii="Aptos Narrow" w:eastAsia="Times New Roman" w:hAnsi="Aptos Narrow"/>
                <w:color w:val="000000"/>
                <w:sz w:val="20"/>
                <w:szCs w:val="20"/>
                <w:lang w:val="en-GY" w:eastAsia="en-GY"/>
              </w:rPr>
              <w:br/>
              <w:t>(f) Ten percent (10%) of the contract price upon expiry of the defects liability period barring the correction of defects.”</w:t>
            </w:r>
          </w:p>
        </w:tc>
        <w:tc>
          <w:tcPr>
            <w:tcW w:w="6520" w:type="dxa"/>
            <w:tcBorders>
              <w:top w:val="nil"/>
              <w:left w:val="nil"/>
              <w:bottom w:val="single" w:sz="4" w:space="0" w:color="auto"/>
              <w:right w:val="single" w:sz="4" w:space="0" w:color="auto"/>
            </w:tcBorders>
            <w:hideMark/>
          </w:tcPr>
          <w:p w14:paraId="61713812" w14:textId="77777777" w:rsidR="00E20F08" w:rsidRPr="000E7C45" w:rsidRDefault="00E20F08"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w:t>
            </w:r>
            <w:r w:rsidRPr="000E7C45">
              <w:rPr>
                <w:rFonts w:ascii="Aptos Narrow" w:eastAsia="Times New Roman" w:hAnsi="Aptos Narrow"/>
                <w:color w:val="000000"/>
                <w:sz w:val="20"/>
                <w:szCs w:val="20"/>
                <w:lang w:val="en-GY" w:eastAsia="en-GY"/>
              </w:rPr>
              <w:t>(a) Ten percent (10%) of the contract price within 14 days of signing the contract and the submission of the performance bond.</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highlight w:val="yellow"/>
                <w:lang w:val="en-GY" w:eastAsia="en-GY"/>
              </w:rPr>
              <w:t>(b) Fifteen percent (15%)</w:t>
            </w:r>
            <w:r w:rsidRPr="000E7C45">
              <w:rPr>
                <w:rFonts w:ascii="Aptos Narrow" w:eastAsia="Times New Roman" w:hAnsi="Aptos Narrow"/>
                <w:color w:val="000000"/>
                <w:sz w:val="20"/>
                <w:szCs w:val="20"/>
                <w:lang w:val="en-GY" w:eastAsia="en-GY"/>
              </w:rPr>
              <w:t xml:space="preserve"> of the contract price upon submission and approval of design drawings and physical verification by the Procuring Entity that Solar PV modules and Mounting structures have arrived in the country and comply with the technical specifications.</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highlight w:val="yellow"/>
                <w:lang w:val="en-GY" w:eastAsia="en-GY"/>
              </w:rPr>
              <w:t>(c) Fifteen percent (15%)</w:t>
            </w:r>
            <w:r w:rsidRPr="000E7C45">
              <w:rPr>
                <w:rFonts w:ascii="Aptos Narrow" w:eastAsia="Times New Roman" w:hAnsi="Aptos Narrow"/>
                <w:color w:val="000000"/>
                <w:sz w:val="20"/>
                <w:szCs w:val="20"/>
                <w:lang w:val="en-GY" w:eastAsia="en-GY"/>
              </w:rPr>
              <w:t xml:space="preserve"> of the contract price upon physical verification by the Procuring Entity that Inverters and charge controllers have arrived in the country and comply with the technical specifications</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highlight w:val="yellow"/>
                <w:lang w:val="en-GY" w:eastAsia="en-GY"/>
              </w:rPr>
              <w:t>(d) Twenty percent (20%)</w:t>
            </w:r>
            <w:r w:rsidRPr="000E7C45">
              <w:rPr>
                <w:rFonts w:ascii="Aptos Narrow" w:eastAsia="Times New Roman" w:hAnsi="Aptos Narrow"/>
                <w:color w:val="000000"/>
                <w:sz w:val="20"/>
                <w:szCs w:val="20"/>
                <w:lang w:val="en-GY" w:eastAsia="en-GY"/>
              </w:rPr>
              <w:t xml:space="preserve"> of the contract price upon physical verification by the Procuring Entity that Battery Energy Storage System (BESS) and accessories have arrived in the country and comply with the technical specifications</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highlight w:val="yellow"/>
                <w:lang w:val="en-GY" w:eastAsia="en-GY"/>
              </w:rPr>
              <w:t>(e) Fifteen percent (15%)</w:t>
            </w:r>
            <w:r w:rsidRPr="000E7C45">
              <w:rPr>
                <w:rFonts w:ascii="Aptos Narrow" w:eastAsia="Times New Roman" w:hAnsi="Aptos Narrow"/>
                <w:color w:val="000000"/>
                <w:sz w:val="20"/>
                <w:szCs w:val="20"/>
                <w:lang w:val="en-GY" w:eastAsia="en-GY"/>
              </w:rPr>
              <w:t xml:space="preserve"> of the contract price upon physical verification by the Procuring Entity that the Housing Infrastructure for the Battery Energy Storage System and Inverter is complete and comply with the technical specifications</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highlight w:val="yellow"/>
                <w:lang w:val="en-GY" w:eastAsia="en-GY"/>
              </w:rPr>
              <w:t>(f) Fifteen percent (15%)</w:t>
            </w:r>
            <w:r w:rsidRPr="000E7C45">
              <w:rPr>
                <w:rFonts w:ascii="Aptos Narrow" w:eastAsia="Times New Roman" w:hAnsi="Aptos Narrow"/>
                <w:color w:val="000000"/>
                <w:sz w:val="20"/>
                <w:szCs w:val="20"/>
                <w:lang w:val="en-GY" w:eastAsia="en-GY"/>
              </w:rPr>
              <w:t xml:space="preserve"> of the contract price upon acceptance of the completed and integrated fully functional system by the Procuring Entity. Including provision of as-built drawings and all programing parameters, sign-in credentials and passcodes to procuring entity.</w:t>
            </w:r>
            <w:r w:rsidRPr="000E7C45">
              <w:rPr>
                <w:rFonts w:ascii="Aptos Narrow" w:eastAsia="Times New Roman" w:hAnsi="Aptos Narrow"/>
                <w:color w:val="000000"/>
                <w:sz w:val="20"/>
                <w:szCs w:val="20"/>
                <w:lang w:val="en-GY" w:eastAsia="en-GY"/>
              </w:rPr>
              <w:br/>
              <w:t>(g) Ten percent (10%) of the contract price upon expiry of the defects liability period barring the correction of defects.</w:t>
            </w:r>
            <w:r>
              <w:rPr>
                <w:rFonts w:ascii="Aptos Narrow" w:eastAsia="Times New Roman" w:hAnsi="Aptos Narrow"/>
                <w:color w:val="000000"/>
                <w:sz w:val="20"/>
                <w:szCs w:val="20"/>
                <w:lang w:val="en-GY" w:eastAsia="en-GY"/>
              </w:rPr>
              <w:t>”</w:t>
            </w:r>
          </w:p>
        </w:tc>
      </w:tr>
      <w:tr w:rsidR="00E20F08" w:rsidRPr="000E7C45" w14:paraId="27CDD54D" w14:textId="77777777" w:rsidTr="007526A2">
        <w:trPr>
          <w:trHeight w:val="5640"/>
        </w:trPr>
        <w:tc>
          <w:tcPr>
            <w:tcW w:w="709" w:type="dxa"/>
            <w:tcBorders>
              <w:top w:val="single" w:sz="4" w:space="0" w:color="auto"/>
              <w:left w:val="single" w:sz="4" w:space="0" w:color="auto"/>
              <w:bottom w:val="single" w:sz="4" w:space="0" w:color="auto"/>
              <w:right w:val="single" w:sz="4" w:space="0" w:color="auto"/>
            </w:tcBorders>
            <w:vAlign w:val="bottom"/>
            <w:hideMark/>
          </w:tcPr>
          <w:p w14:paraId="2166D0A6" w14:textId="69F4D28B"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lastRenderedPageBreak/>
              <w:t>2</w:t>
            </w:r>
          </w:p>
        </w:tc>
        <w:tc>
          <w:tcPr>
            <w:tcW w:w="1844" w:type="dxa"/>
            <w:tcBorders>
              <w:top w:val="single" w:sz="4" w:space="0" w:color="auto"/>
              <w:left w:val="single" w:sz="4" w:space="0" w:color="auto"/>
              <w:bottom w:val="single" w:sz="4" w:space="0" w:color="auto"/>
              <w:right w:val="single" w:sz="4" w:space="0" w:color="auto"/>
            </w:tcBorders>
            <w:vAlign w:val="bottom"/>
            <w:hideMark/>
          </w:tcPr>
          <w:p w14:paraId="005F4474" w14:textId="102EAAB2"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T</w:t>
            </w:r>
            <w:r w:rsidRPr="000E7C45">
              <w:rPr>
                <w:rFonts w:ascii="Aptos Narrow" w:eastAsia="Times New Roman" w:hAnsi="Aptos Narrow"/>
                <w:color w:val="000000"/>
                <w:sz w:val="20"/>
                <w:szCs w:val="20"/>
                <w:lang w:val="en-GY" w:eastAsia="en-GY"/>
              </w:rPr>
              <w:t xml:space="preserve">echnical Specifications </w:t>
            </w:r>
            <w:r>
              <w:rPr>
                <w:rFonts w:ascii="Aptos Narrow" w:eastAsia="Times New Roman" w:hAnsi="Aptos Narrow"/>
                <w:color w:val="000000"/>
                <w:sz w:val="20"/>
                <w:szCs w:val="20"/>
                <w:lang w:val="en-GY" w:eastAsia="en-GY"/>
              </w:rPr>
              <w:t>:</w:t>
            </w:r>
            <w:r w:rsidR="00E20F08" w:rsidRPr="000E7C45">
              <w:rPr>
                <w:rFonts w:ascii="Aptos Narrow" w:eastAsia="Times New Roman" w:hAnsi="Aptos Narrow"/>
                <w:color w:val="000000"/>
                <w:sz w:val="20"/>
                <w:szCs w:val="20"/>
                <w:lang w:val="en-GY" w:eastAsia="en-GY"/>
              </w:rPr>
              <w:t>Section 3 – Existing Power Supply Conditions &amp; Configurations</w:t>
            </w:r>
          </w:p>
        </w:tc>
        <w:tc>
          <w:tcPr>
            <w:tcW w:w="5953" w:type="dxa"/>
            <w:tcBorders>
              <w:top w:val="single" w:sz="4" w:space="0" w:color="auto"/>
              <w:left w:val="single" w:sz="4" w:space="0" w:color="auto"/>
              <w:bottom w:val="single" w:sz="4" w:space="0" w:color="auto"/>
              <w:right w:val="single" w:sz="4" w:space="0" w:color="auto"/>
            </w:tcBorders>
            <w:hideMark/>
          </w:tcPr>
          <w:p w14:paraId="61D1C8F1" w14:textId="77777777" w:rsidR="00E20F08" w:rsidRPr="000E7C45" w:rsidRDefault="00E20F08"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u w:val="single"/>
                <w:lang w:val="en-GY" w:eastAsia="en-GY"/>
              </w:rPr>
              <w:t>“</w:t>
            </w:r>
            <w:r w:rsidRPr="000E7C45">
              <w:rPr>
                <w:rFonts w:ascii="Aptos Narrow" w:eastAsia="Times New Roman" w:hAnsi="Aptos Narrow"/>
                <w:color w:val="000000"/>
                <w:sz w:val="20"/>
                <w:szCs w:val="20"/>
                <w:u w:val="single"/>
                <w:lang w:val="en-GY" w:eastAsia="en-GY"/>
              </w:rPr>
              <w:t>Bidders are required to visit the site to determine appropriate equipment selection and obtain any other information required to prepare their bids.</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For sites that have an existing electrical supply (source) infrastructure, the solar PV system must be interconnected to this system and configured so as to charge the BESS in the event that the solar PV array cannot maintain a full charge or the building load demand causes the BESS to be depleted. In the event that the existing electrical supply infrastructure fails, the solar PV system must automatically and seamlessly switch/transition to a standalone mode of operation and continue to supply the building’s electrical loads.</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For sites that have an existing electrical system, the solar PV system must be interconnected to this system to supply the building’s electrical loads. The grounding system and service equipment for each building connected to the solar PV system must be repaired/upgraded to meet the NEC, GEI and GEA requirements.</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The placement and orientation of the solar PV array and housing infrastructure for the battery energy storage system and inverter must be decided on by the solar PV system installer in collaboration with GEA’s engineer. Design drawings must be submitted to the procuring entity for review and approval before commencement of works.”</w:t>
            </w:r>
          </w:p>
        </w:tc>
        <w:tc>
          <w:tcPr>
            <w:tcW w:w="6520" w:type="dxa"/>
            <w:tcBorders>
              <w:top w:val="single" w:sz="4" w:space="0" w:color="auto"/>
              <w:left w:val="single" w:sz="4" w:space="0" w:color="auto"/>
              <w:bottom w:val="single" w:sz="4" w:space="0" w:color="auto"/>
              <w:right w:val="single" w:sz="4" w:space="0" w:color="auto"/>
            </w:tcBorders>
            <w:hideMark/>
          </w:tcPr>
          <w:p w14:paraId="4816A53C" w14:textId="77777777" w:rsidR="00E20F08" w:rsidRPr="000E7C45" w:rsidRDefault="00E20F08" w:rsidP="00343E96">
            <w:pPr>
              <w:spacing w:after="0" w:line="240" w:lineRule="auto"/>
              <w:rPr>
                <w:rFonts w:ascii="Aptos Narrow" w:eastAsia="Times New Roman" w:hAnsi="Aptos Narrow"/>
                <w:sz w:val="20"/>
                <w:szCs w:val="20"/>
                <w:lang w:val="en-GY" w:eastAsia="en-GY"/>
              </w:rPr>
            </w:pPr>
            <w:r>
              <w:rPr>
                <w:rFonts w:ascii="Aptos Narrow" w:eastAsia="Times New Roman" w:hAnsi="Aptos Narrow"/>
                <w:b/>
                <w:bCs/>
                <w:sz w:val="20"/>
                <w:szCs w:val="20"/>
                <w:lang w:val="en-GY" w:eastAsia="en-GY"/>
              </w:rPr>
              <w:t>“</w:t>
            </w:r>
            <w:r w:rsidRPr="000E7C45">
              <w:rPr>
                <w:rFonts w:ascii="Aptos Narrow" w:eastAsia="Times New Roman" w:hAnsi="Aptos Narrow"/>
                <w:sz w:val="20"/>
                <w:szCs w:val="20"/>
                <w:u w:val="single"/>
                <w:lang w:val="en-GY" w:eastAsia="en-GY"/>
              </w:rPr>
              <w:t>Bidders are required to visit the site to determine appropriate equipment selection and obtain any other information required to prepare their bids.</w:t>
            </w:r>
            <w:r w:rsidRPr="000E7C45">
              <w:rPr>
                <w:rFonts w:ascii="Aptos Narrow" w:eastAsia="Times New Roman" w:hAnsi="Aptos Narrow"/>
                <w:sz w:val="20"/>
                <w:szCs w:val="20"/>
                <w:u w:val="single"/>
                <w:lang w:val="en-GY" w:eastAsia="en-GY"/>
              </w:rPr>
              <w:br/>
            </w:r>
            <w:r w:rsidRPr="000E7C45">
              <w:rPr>
                <w:rFonts w:ascii="Aptos Narrow" w:eastAsia="Times New Roman" w:hAnsi="Aptos Narrow"/>
                <w:sz w:val="20"/>
                <w:szCs w:val="20"/>
                <w:lang w:val="en-GY" w:eastAsia="en-GY"/>
              </w:rPr>
              <w:br/>
              <w:t>The Mangrove Centre building at NAREI is equipped with a GPL power supply to meet its electrical energy requirements. The Mangrove Centre has an existing electrical supply (source) infrastructure. The solar PV system must be interconnected to this system and configured so as to charge the BESS in the event that the solar PV array cannot maintain a full charge or the building load demand causes the BESS to be depleted. In the event that the existing electrical supply infrastructure fails, the solar PV system must automatically and seamlessly switch/transition to a standalone mode of operation and continue to supply the building’s electrical loads.</w:t>
            </w:r>
            <w:r w:rsidRPr="000E7C45">
              <w:rPr>
                <w:rFonts w:ascii="Aptos Narrow" w:eastAsia="Times New Roman" w:hAnsi="Aptos Narrow"/>
                <w:sz w:val="20"/>
                <w:szCs w:val="20"/>
                <w:lang w:val="en-GY" w:eastAsia="en-GY"/>
              </w:rPr>
              <w:br/>
            </w:r>
            <w:r w:rsidRPr="000E7C45">
              <w:rPr>
                <w:rFonts w:ascii="Aptos Narrow" w:eastAsia="Times New Roman" w:hAnsi="Aptos Narrow"/>
                <w:sz w:val="20"/>
                <w:szCs w:val="20"/>
                <w:lang w:val="en-GY" w:eastAsia="en-GY"/>
              </w:rPr>
              <w:br/>
            </w:r>
            <w:r w:rsidRPr="000E7C45">
              <w:rPr>
                <w:rFonts w:ascii="Aptos Narrow" w:eastAsia="Times New Roman" w:hAnsi="Aptos Narrow"/>
                <w:sz w:val="20"/>
                <w:szCs w:val="20"/>
                <w:highlight w:val="yellow"/>
                <w:lang w:val="en-GY" w:eastAsia="en-GY"/>
              </w:rPr>
              <w:t>The Mangrove Centre has an existing electrical system. The solar PV system must be interconnected to this system to supply the building’s electrical loads. The grounding system and service equipment for each building connected to the solar PV system must be repaired/upgraded to meet the NEC, GEI and GEA requirements.</w:t>
            </w:r>
            <w:r w:rsidRPr="000E7C45">
              <w:rPr>
                <w:rFonts w:ascii="Aptos Narrow" w:eastAsia="Times New Roman" w:hAnsi="Aptos Narrow"/>
                <w:sz w:val="20"/>
                <w:szCs w:val="20"/>
                <w:highlight w:val="yellow"/>
                <w:lang w:val="en-GY" w:eastAsia="en-GY"/>
              </w:rPr>
              <w:br/>
            </w:r>
            <w:r w:rsidRPr="000E7C45">
              <w:rPr>
                <w:rFonts w:ascii="Aptos Narrow" w:eastAsia="Times New Roman" w:hAnsi="Aptos Narrow"/>
                <w:sz w:val="20"/>
                <w:szCs w:val="20"/>
                <w:highlight w:val="yellow"/>
                <w:lang w:val="en-GY" w:eastAsia="en-GY"/>
              </w:rPr>
              <w:br/>
            </w:r>
            <w:r w:rsidRPr="000E7C45">
              <w:rPr>
                <w:rFonts w:ascii="Aptos Narrow" w:eastAsia="Times New Roman" w:hAnsi="Aptos Narrow"/>
                <w:sz w:val="20"/>
                <w:szCs w:val="20"/>
                <w:lang w:val="en-GY" w:eastAsia="en-GY"/>
              </w:rPr>
              <w:t>The placement and orientation of the solar PV array and housing infrastructure for the battery energy storage system and inverter must be decided on by the solar PV system installer in collaboration with GEA’s engineer. Design drawings must be submitted to the procuring entity for review and approval before commencement of works.”</w:t>
            </w:r>
          </w:p>
        </w:tc>
      </w:tr>
      <w:tr w:rsidR="00E20F08" w:rsidRPr="000E7C45" w14:paraId="63829318" w14:textId="77777777" w:rsidTr="007526A2">
        <w:trPr>
          <w:trHeight w:val="1956"/>
        </w:trPr>
        <w:tc>
          <w:tcPr>
            <w:tcW w:w="709" w:type="dxa"/>
            <w:tcBorders>
              <w:top w:val="single" w:sz="4" w:space="0" w:color="auto"/>
              <w:left w:val="single" w:sz="4" w:space="0" w:color="auto"/>
              <w:bottom w:val="single" w:sz="4" w:space="0" w:color="auto"/>
              <w:right w:val="single" w:sz="4" w:space="0" w:color="auto"/>
            </w:tcBorders>
            <w:vAlign w:val="bottom"/>
            <w:hideMark/>
          </w:tcPr>
          <w:p w14:paraId="1E7CB108" w14:textId="19521488"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3</w:t>
            </w:r>
            <w:r w:rsidR="00E20F08" w:rsidRPr="000E7C45">
              <w:rPr>
                <w:rFonts w:ascii="Aptos Narrow" w:eastAsia="Times New Roman" w:hAnsi="Aptos Narrow"/>
                <w:color w:val="000000"/>
                <w:sz w:val="20"/>
                <w:szCs w:val="20"/>
                <w:lang w:val="en-GY" w:eastAsia="en-GY"/>
              </w:rPr>
              <w:t xml:space="preserve"> </w:t>
            </w:r>
          </w:p>
        </w:tc>
        <w:tc>
          <w:tcPr>
            <w:tcW w:w="1844" w:type="dxa"/>
            <w:tcBorders>
              <w:top w:val="single" w:sz="4" w:space="0" w:color="auto"/>
              <w:left w:val="nil"/>
              <w:bottom w:val="single" w:sz="4" w:space="0" w:color="auto"/>
              <w:right w:val="single" w:sz="4" w:space="0" w:color="auto"/>
            </w:tcBorders>
            <w:vAlign w:val="bottom"/>
            <w:hideMark/>
          </w:tcPr>
          <w:p w14:paraId="30A05361" w14:textId="1015116A"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T</w:t>
            </w:r>
            <w:r w:rsidRPr="000E7C45">
              <w:rPr>
                <w:rFonts w:ascii="Aptos Narrow" w:eastAsia="Times New Roman" w:hAnsi="Aptos Narrow"/>
                <w:color w:val="000000"/>
                <w:sz w:val="20"/>
                <w:szCs w:val="20"/>
                <w:lang w:val="en-GY" w:eastAsia="en-GY"/>
              </w:rPr>
              <w:t xml:space="preserve">echnical Specifications </w:t>
            </w:r>
            <w:r>
              <w:rPr>
                <w:rFonts w:ascii="Aptos Narrow" w:eastAsia="Times New Roman" w:hAnsi="Aptos Narrow"/>
                <w:color w:val="000000"/>
                <w:sz w:val="20"/>
                <w:szCs w:val="20"/>
                <w:lang w:val="en-GY" w:eastAsia="en-GY"/>
              </w:rPr>
              <w:t>:</w:t>
            </w:r>
            <w:r w:rsidR="00E20F08" w:rsidRPr="000E7C45">
              <w:rPr>
                <w:rFonts w:ascii="Aptos Narrow" w:eastAsia="Times New Roman" w:hAnsi="Aptos Narrow"/>
                <w:color w:val="000000"/>
                <w:sz w:val="20"/>
                <w:szCs w:val="20"/>
                <w:lang w:val="en-GY" w:eastAsia="en-GY"/>
              </w:rPr>
              <w:t>Section 4.1 – General Remarks</w:t>
            </w:r>
          </w:p>
        </w:tc>
        <w:tc>
          <w:tcPr>
            <w:tcW w:w="5953" w:type="dxa"/>
            <w:tcBorders>
              <w:top w:val="single" w:sz="4" w:space="0" w:color="auto"/>
              <w:left w:val="nil"/>
              <w:bottom w:val="single" w:sz="4" w:space="0" w:color="auto"/>
              <w:right w:val="single" w:sz="4" w:space="0" w:color="auto"/>
            </w:tcBorders>
            <w:hideMark/>
          </w:tcPr>
          <w:p w14:paraId="11AB710E" w14:textId="77777777" w:rsidR="00E20F08" w:rsidRPr="000E7C45" w:rsidRDefault="00E20F08"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w:t>
            </w:r>
            <w:r w:rsidRPr="000E7C45">
              <w:rPr>
                <w:rFonts w:ascii="Aptos Narrow" w:eastAsia="Times New Roman" w:hAnsi="Aptos Narrow"/>
                <w:color w:val="000000"/>
                <w:sz w:val="20"/>
                <w:szCs w:val="20"/>
                <w:lang w:val="en-GY" w:eastAsia="en-GY"/>
              </w:rPr>
              <w:t>The whole system must be designed in such a way that all components are resistant to climate conditions of the specific sites, specifically against corrosion. Special attention should be paid to the equipment selection in such a way that the risk of theft and vandalism is minimised. Bolts and nuts of the PV arrays should be affixed in such a way that theft is minimized. The aesthetic appearance of the Mangrove Centre must be preserved while designing the solar PV system. The contractor is required to make all the necessary provisions, where applicable, for ensuring that the PV system can be commissioned.”</w:t>
            </w:r>
          </w:p>
        </w:tc>
        <w:tc>
          <w:tcPr>
            <w:tcW w:w="6520" w:type="dxa"/>
            <w:tcBorders>
              <w:top w:val="single" w:sz="4" w:space="0" w:color="auto"/>
              <w:left w:val="nil"/>
              <w:bottom w:val="single" w:sz="4" w:space="0" w:color="auto"/>
              <w:right w:val="single" w:sz="4" w:space="0" w:color="auto"/>
            </w:tcBorders>
            <w:noWrap/>
            <w:hideMark/>
          </w:tcPr>
          <w:p w14:paraId="791CDE21" w14:textId="77777777" w:rsidR="00E20F08" w:rsidRPr="000E7C45" w:rsidRDefault="00E20F08" w:rsidP="00343E96">
            <w:pPr>
              <w:spacing w:after="0" w:line="240" w:lineRule="auto"/>
              <w:jc w:val="both"/>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eastAsia="en-GY"/>
              </w:rPr>
              <w:t>“</w:t>
            </w:r>
            <w:r w:rsidRPr="000E7C45">
              <w:rPr>
                <w:rFonts w:ascii="Aptos Narrow" w:eastAsia="Times New Roman" w:hAnsi="Aptos Narrow"/>
                <w:color w:val="000000"/>
                <w:sz w:val="20"/>
                <w:szCs w:val="20"/>
                <w:lang w:eastAsia="en-GY"/>
              </w:rPr>
              <w:t xml:space="preserve">The whole system must be designed in such a way that all components are resistant to climate conditions of the specific sites, specifically against corrosion. Special attention should be paid to the equipment selection in such a way that the risk of theft and vandalism is minimised. Bolts and nuts of the PV arrays should be affixed in such a way that theft is minimized. </w:t>
            </w:r>
            <w:r w:rsidRPr="000E7C45">
              <w:rPr>
                <w:rFonts w:ascii="Aptos Narrow" w:eastAsia="Times New Roman" w:hAnsi="Aptos Narrow"/>
                <w:color w:val="000000"/>
                <w:sz w:val="20"/>
                <w:szCs w:val="20"/>
                <w:highlight w:val="yellow"/>
                <w:lang w:eastAsia="en-GY"/>
              </w:rPr>
              <w:t>The aesthetic appearance of the Mangrove Centre must be preserved while designing the solar PV system</w:t>
            </w:r>
            <w:r w:rsidRPr="000E7C45">
              <w:rPr>
                <w:rFonts w:ascii="Aptos Narrow" w:eastAsia="Times New Roman" w:hAnsi="Aptos Narrow"/>
                <w:color w:val="000000"/>
                <w:sz w:val="20"/>
                <w:szCs w:val="20"/>
                <w:lang w:eastAsia="en-GY"/>
              </w:rPr>
              <w:t>. The contractor is required to make all the necessary provisions, where applicable, for ensuring that the PV system can be commissioned.</w:t>
            </w:r>
            <w:r>
              <w:rPr>
                <w:rFonts w:ascii="Aptos Narrow" w:eastAsia="Times New Roman" w:hAnsi="Aptos Narrow"/>
                <w:color w:val="000000"/>
                <w:sz w:val="20"/>
                <w:szCs w:val="20"/>
                <w:lang w:eastAsia="en-GY"/>
              </w:rPr>
              <w:t>”</w:t>
            </w:r>
          </w:p>
        </w:tc>
      </w:tr>
      <w:tr w:rsidR="00E20F08" w:rsidRPr="000E7C45" w14:paraId="12CBE81A" w14:textId="77777777" w:rsidTr="007526A2">
        <w:trPr>
          <w:trHeight w:val="7308"/>
        </w:trPr>
        <w:tc>
          <w:tcPr>
            <w:tcW w:w="709" w:type="dxa"/>
            <w:tcBorders>
              <w:top w:val="single" w:sz="4" w:space="0" w:color="auto"/>
              <w:left w:val="single" w:sz="4" w:space="0" w:color="auto"/>
              <w:bottom w:val="single" w:sz="4" w:space="0" w:color="auto"/>
              <w:right w:val="single" w:sz="4" w:space="0" w:color="auto"/>
            </w:tcBorders>
            <w:vAlign w:val="bottom"/>
            <w:hideMark/>
          </w:tcPr>
          <w:p w14:paraId="2351EA58" w14:textId="69572AE7"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lastRenderedPageBreak/>
              <w:t>4</w:t>
            </w:r>
          </w:p>
        </w:tc>
        <w:tc>
          <w:tcPr>
            <w:tcW w:w="1844" w:type="dxa"/>
            <w:tcBorders>
              <w:top w:val="single" w:sz="4" w:space="0" w:color="auto"/>
              <w:left w:val="single" w:sz="4" w:space="0" w:color="auto"/>
              <w:bottom w:val="single" w:sz="4" w:space="0" w:color="auto"/>
              <w:right w:val="single" w:sz="4" w:space="0" w:color="auto"/>
            </w:tcBorders>
            <w:vAlign w:val="bottom"/>
            <w:hideMark/>
          </w:tcPr>
          <w:p w14:paraId="1897F7A8" w14:textId="1179EE83"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T</w:t>
            </w:r>
            <w:r w:rsidRPr="000E7C45">
              <w:rPr>
                <w:rFonts w:ascii="Aptos Narrow" w:eastAsia="Times New Roman" w:hAnsi="Aptos Narrow"/>
                <w:color w:val="000000"/>
                <w:sz w:val="20"/>
                <w:szCs w:val="20"/>
                <w:lang w:val="en-GY" w:eastAsia="en-GY"/>
              </w:rPr>
              <w:t>echnical Specifications</w:t>
            </w:r>
            <w:r>
              <w:rPr>
                <w:rFonts w:ascii="Aptos Narrow" w:eastAsia="Times New Roman" w:hAnsi="Aptos Narrow"/>
                <w:color w:val="000000"/>
                <w:sz w:val="20"/>
                <w:szCs w:val="20"/>
                <w:lang w:val="en-GY" w:eastAsia="en-GY"/>
              </w:rPr>
              <w:t>:</w:t>
            </w:r>
            <w:r w:rsidRPr="000E7C45">
              <w:rPr>
                <w:rFonts w:ascii="Aptos Narrow" w:eastAsia="Times New Roman" w:hAnsi="Aptos Narrow"/>
                <w:color w:val="000000"/>
                <w:sz w:val="20"/>
                <w:szCs w:val="20"/>
                <w:lang w:val="en-GY" w:eastAsia="en-GY"/>
              </w:rPr>
              <w:t xml:space="preserve"> </w:t>
            </w:r>
            <w:r w:rsidR="00E20F08" w:rsidRPr="000E7C45">
              <w:rPr>
                <w:rFonts w:ascii="Aptos Narrow" w:eastAsia="Times New Roman" w:hAnsi="Aptos Narrow"/>
                <w:color w:val="000000"/>
                <w:sz w:val="20"/>
                <w:szCs w:val="20"/>
                <w:lang w:val="en-GY" w:eastAsia="en-GY"/>
              </w:rPr>
              <w:t>Section 4.6 – Multimode Inverter</w:t>
            </w:r>
          </w:p>
        </w:tc>
        <w:tc>
          <w:tcPr>
            <w:tcW w:w="5953" w:type="dxa"/>
            <w:tcBorders>
              <w:top w:val="single" w:sz="4" w:space="0" w:color="auto"/>
              <w:left w:val="single" w:sz="4" w:space="0" w:color="auto"/>
              <w:bottom w:val="single" w:sz="4" w:space="0" w:color="auto"/>
              <w:right w:val="single" w:sz="4" w:space="0" w:color="auto"/>
            </w:tcBorders>
            <w:hideMark/>
          </w:tcPr>
          <w:p w14:paraId="190498AA" w14:textId="77777777" w:rsidR="00E20F08" w:rsidRPr="000E7C45" w:rsidRDefault="00E20F08"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w:t>
            </w:r>
            <w:r w:rsidRPr="000E7C45">
              <w:rPr>
                <w:rFonts w:ascii="Aptos Narrow" w:eastAsia="Times New Roman" w:hAnsi="Aptos Narrow"/>
                <w:color w:val="000000"/>
                <w:sz w:val="20"/>
                <w:szCs w:val="20"/>
                <w:lang w:val="en-GY" w:eastAsia="en-GY"/>
              </w:rPr>
              <w:t>• Capacity totaling a minimum of 100% of grid interactive inverters or Charge Controllers capacity of the solar PV system</w:t>
            </w:r>
            <w:r w:rsidRPr="000E7C45">
              <w:rPr>
                <w:rFonts w:ascii="Aptos Narrow" w:eastAsia="Times New Roman" w:hAnsi="Aptos Narrow"/>
                <w:color w:val="000000"/>
                <w:sz w:val="20"/>
                <w:szCs w:val="20"/>
                <w:lang w:val="en-GY" w:eastAsia="en-GY"/>
              </w:rPr>
              <w:br/>
              <w:t>• Master/ Slave or String Type</w:t>
            </w:r>
            <w:r w:rsidRPr="000E7C45">
              <w:rPr>
                <w:rFonts w:ascii="Aptos Narrow" w:eastAsia="Times New Roman" w:hAnsi="Aptos Narrow"/>
                <w:color w:val="000000"/>
                <w:sz w:val="20"/>
                <w:szCs w:val="20"/>
                <w:lang w:val="en-GY" w:eastAsia="en-GY"/>
              </w:rPr>
              <w:br/>
              <w:t>• Maximum efficiency of 96% with 94.5% CEC efficiency</w:t>
            </w:r>
            <w:r w:rsidRPr="000E7C45">
              <w:rPr>
                <w:rFonts w:ascii="Aptos Narrow" w:eastAsia="Times New Roman" w:hAnsi="Aptos Narrow"/>
                <w:color w:val="000000"/>
                <w:sz w:val="20"/>
                <w:szCs w:val="20"/>
                <w:lang w:val="en-GY" w:eastAsia="en-GY"/>
              </w:rPr>
              <w:br/>
              <w:t>• Intelligent battery management including state of charge calculation for maximum battery life</w:t>
            </w:r>
            <w:r w:rsidRPr="000E7C45">
              <w:rPr>
                <w:rFonts w:ascii="Aptos Narrow" w:eastAsia="Times New Roman" w:hAnsi="Aptos Narrow"/>
                <w:color w:val="000000"/>
                <w:sz w:val="20"/>
                <w:szCs w:val="20"/>
                <w:lang w:val="en-GY" w:eastAsia="en-GY"/>
              </w:rPr>
              <w:br/>
              <w:t>• Integrated soft start/generator support</w:t>
            </w:r>
            <w:r w:rsidRPr="000E7C45">
              <w:rPr>
                <w:rFonts w:ascii="Aptos Narrow" w:eastAsia="Times New Roman" w:hAnsi="Aptos Narrow"/>
                <w:color w:val="000000"/>
                <w:sz w:val="20"/>
                <w:szCs w:val="20"/>
                <w:lang w:val="en-GY" w:eastAsia="en-GY"/>
              </w:rPr>
              <w:br/>
              <w:t>• Versatile - complete for off-grid management as well as grid-tie battery backup/AC Coupling</w:t>
            </w:r>
            <w:r w:rsidRPr="000E7C45">
              <w:rPr>
                <w:rFonts w:ascii="Aptos Narrow" w:eastAsia="Times New Roman" w:hAnsi="Aptos Narrow"/>
                <w:color w:val="000000"/>
                <w:sz w:val="20"/>
                <w:szCs w:val="20"/>
                <w:lang w:val="en-GY" w:eastAsia="en-GY"/>
              </w:rPr>
              <w:br/>
              <w:t>• Excellent overload characteristics with active temperature management</w:t>
            </w:r>
            <w:r w:rsidRPr="000E7C45">
              <w:rPr>
                <w:rFonts w:ascii="Aptos Narrow" w:eastAsia="Times New Roman" w:hAnsi="Aptos Narrow"/>
                <w:color w:val="000000"/>
                <w:sz w:val="20"/>
                <w:szCs w:val="20"/>
                <w:lang w:val="en-GY" w:eastAsia="en-GY"/>
              </w:rPr>
              <w:br/>
              <w:t>• Certification UL 1741 / UL 1998</w:t>
            </w:r>
            <w:r w:rsidRPr="000E7C45">
              <w:rPr>
                <w:rFonts w:ascii="Aptos Narrow" w:eastAsia="Times New Roman" w:hAnsi="Aptos Narrow"/>
                <w:color w:val="000000"/>
                <w:sz w:val="20"/>
                <w:szCs w:val="20"/>
                <w:lang w:val="en-GY" w:eastAsia="en-GY"/>
              </w:rPr>
              <w:br/>
              <w:t>• Modular, stackable design</w:t>
            </w:r>
            <w:r w:rsidRPr="000E7C45">
              <w:rPr>
                <w:rFonts w:ascii="Aptos Narrow" w:eastAsia="Times New Roman" w:hAnsi="Aptos Narrow"/>
                <w:color w:val="000000"/>
                <w:sz w:val="20"/>
                <w:szCs w:val="20"/>
                <w:lang w:val="en-GY" w:eastAsia="en-GY"/>
              </w:rPr>
              <w:br/>
              <w:t>• Nominal Frequency 60 Hz</w:t>
            </w:r>
            <w:r w:rsidRPr="000E7C45">
              <w:rPr>
                <w:rFonts w:ascii="Aptos Narrow" w:eastAsia="Times New Roman" w:hAnsi="Aptos Narrow"/>
                <w:color w:val="000000"/>
                <w:sz w:val="20"/>
                <w:szCs w:val="20"/>
                <w:lang w:val="en-GY" w:eastAsia="en-GY"/>
              </w:rPr>
              <w:br/>
              <w:t>• Frequency Range ≥ 58.4 to ≤ 61.7 (Field Selectable)</w:t>
            </w:r>
            <w:r w:rsidRPr="000E7C45">
              <w:rPr>
                <w:rFonts w:ascii="Aptos Narrow" w:eastAsia="Times New Roman" w:hAnsi="Aptos Narrow"/>
                <w:color w:val="000000"/>
                <w:sz w:val="20"/>
                <w:szCs w:val="20"/>
                <w:lang w:val="en-GY" w:eastAsia="en-GY"/>
              </w:rPr>
              <w:br/>
              <w:t>• Pure Sine Wave</w:t>
            </w:r>
            <w:r w:rsidRPr="000E7C45">
              <w:rPr>
                <w:rFonts w:ascii="Aptos Narrow" w:eastAsia="Times New Roman" w:hAnsi="Aptos Narrow"/>
                <w:color w:val="000000"/>
                <w:sz w:val="20"/>
                <w:szCs w:val="20"/>
                <w:lang w:val="en-GY" w:eastAsia="en-GY"/>
              </w:rPr>
              <w:br/>
              <w:t>• Automatically transfers between inverter power and incoming AC power source</w:t>
            </w:r>
            <w:r>
              <w:rPr>
                <w:rFonts w:ascii="Aptos Narrow" w:eastAsia="Times New Roman" w:hAnsi="Aptos Narrow"/>
                <w:color w:val="000000"/>
                <w:sz w:val="20"/>
                <w:szCs w:val="20"/>
                <w:lang w:val="en-GY" w:eastAsia="en-GY"/>
              </w:rPr>
              <w:t xml:space="preserve"> ( and manual switch provision as alternatives)</w:t>
            </w:r>
            <w:r w:rsidRPr="000E7C45">
              <w:rPr>
                <w:rFonts w:ascii="Aptos Narrow" w:eastAsia="Times New Roman" w:hAnsi="Aptos Narrow"/>
                <w:color w:val="000000"/>
                <w:sz w:val="20"/>
                <w:szCs w:val="20"/>
                <w:lang w:val="en-GY" w:eastAsia="en-GY"/>
              </w:rPr>
              <w:br/>
              <w:t>• Compatible battery types Flooded, Gel, AGM, LiON</w:t>
            </w:r>
            <w:r w:rsidRPr="000E7C45">
              <w:rPr>
                <w:rFonts w:ascii="Aptos Narrow" w:eastAsia="Times New Roman" w:hAnsi="Aptos Narrow"/>
                <w:color w:val="000000"/>
                <w:sz w:val="20"/>
                <w:szCs w:val="20"/>
                <w:lang w:val="en-GY" w:eastAsia="en-GY"/>
              </w:rPr>
              <w:br/>
              <w:t>• Indications of status of operation (e.g. LED)</w:t>
            </w:r>
            <w:r w:rsidRPr="000E7C45">
              <w:rPr>
                <w:rFonts w:ascii="Aptos Narrow" w:eastAsia="Times New Roman" w:hAnsi="Aptos Narrow"/>
                <w:color w:val="000000"/>
                <w:sz w:val="20"/>
                <w:szCs w:val="20"/>
                <w:lang w:val="en-GY" w:eastAsia="en-GY"/>
              </w:rPr>
              <w:br/>
              <w:t>• Over voltage and under voltage protection</w:t>
            </w:r>
            <w:r w:rsidRPr="000E7C45">
              <w:rPr>
                <w:rFonts w:ascii="Aptos Narrow" w:eastAsia="Times New Roman" w:hAnsi="Aptos Narrow"/>
                <w:color w:val="000000"/>
                <w:sz w:val="20"/>
                <w:szCs w:val="20"/>
                <w:lang w:val="en-GY" w:eastAsia="en-GY"/>
              </w:rPr>
              <w:br/>
              <w:t>• Over-temperature protection</w:t>
            </w:r>
            <w:r w:rsidRPr="000E7C45">
              <w:rPr>
                <w:rFonts w:ascii="Aptos Narrow" w:eastAsia="Times New Roman" w:hAnsi="Aptos Narrow"/>
                <w:color w:val="000000"/>
                <w:sz w:val="20"/>
                <w:szCs w:val="20"/>
                <w:lang w:val="en-GY" w:eastAsia="en-GY"/>
              </w:rPr>
              <w:br/>
              <w:t>• Overload protection</w:t>
            </w:r>
            <w:r w:rsidRPr="000E7C45">
              <w:rPr>
                <w:rFonts w:ascii="Aptos Narrow" w:eastAsia="Times New Roman" w:hAnsi="Aptos Narrow"/>
                <w:color w:val="000000"/>
                <w:sz w:val="20"/>
                <w:szCs w:val="20"/>
                <w:lang w:val="en-GY" w:eastAsia="en-GY"/>
              </w:rPr>
              <w:br/>
              <w:t>• Short circuit protection</w:t>
            </w:r>
            <w:r w:rsidRPr="000E7C45">
              <w:rPr>
                <w:rFonts w:ascii="Aptos Narrow" w:eastAsia="Times New Roman" w:hAnsi="Aptos Narrow"/>
                <w:color w:val="000000"/>
                <w:sz w:val="20"/>
                <w:szCs w:val="20"/>
                <w:lang w:val="en-GY" w:eastAsia="en-GY"/>
              </w:rPr>
              <w:br/>
              <w:t>• Include Surge Protection Devices (SPDs)</w:t>
            </w:r>
            <w:r w:rsidRPr="000E7C45">
              <w:rPr>
                <w:rFonts w:ascii="Aptos Narrow" w:eastAsia="Times New Roman" w:hAnsi="Aptos Narrow"/>
                <w:color w:val="000000"/>
                <w:sz w:val="20"/>
                <w:szCs w:val="20"/>
                <w:lang w:val="en-GY" w:eastAsia="en-GY"/>
              </w:rPr>
              <w:br/>
              <w:t>• Interface to the main grid (switchboard including manual disconnection device)</w:t>
            </w:r>
            <w:r w:rsidRPr="000E7C45">
              <w:rPr>
                <w:rFonts w:ascii="Aptos Narrow" w:eastAsia="Times New Roman" w:hAnsi="Aptos Narrow"/>
                <w:color w:val="000000"/>
                <w:sz w:val="20"/>
                <w:szCs w:val="20"/>
                <w:lang w:val="en-GY" w:eastAsia="en-GY"/>
              </w:rPr>
              <w:br/>
              <w:t>• Automatically disconnect load from connected battery bank at a preset SOC/DOD to prevent damage of batteries</w:t>
            </w:r>
            <w:r w:rsidRPr="000E7C45">
              <w:rPr>
                <w:rFonts w:ascii="Aptos Narrow" w:eastAsia="Times New Roman" w:hAnsi="Aptos Narrow"/>
                <w:color w:val="000000"/>
                <w:sz w:val="20"/>
                <w:szCs w:val="20"/>
                <w:lang w:val="en-GY" w:eastAsia="en-GY"/>
              </w:rPr>
              <w:br/>
              <w:t>• AC voltage rating must be compatible with the grid / electrical system of the building</w:t>
            </w:r>
            <w:r w:rsidRPr="000E7C45">
              <w:rPr>
                <w:rFonts w:ascii="Aptos Narrow" w:eastAsia="Times New Roman" w:hAnsi="Aptos Narrow"/>
                <w:color w:val="000000"/>
                <w:sz w:val="20"/>
                <w:szCs w:val="20"/>
                <w:lang w:val="en-GY" w:eastAsia="en-GY"/>
              </w:rPr>
              <w:br/>
              <w:t>• 5 Year Standard Warranty</w:t>
            </w:r>
            <w:r>
              <w:rPr>
                <w:rFonts w:ascii="Aptos Narrow" w:eastAsia="Times New Roman" w:hAnsi="Aptos Narrow"/>
                <w:color w:val="000000"/>
                <w:sz w:val="20"/>
                <w:szCs w:val="20"/>
                <w:lang w:val="en-GY" w:eastAsia="en-GY"/>
              </w:rPr>
              <w:t>”</w:t>
            </w:r>
          </w:p>
        </w:tc>
        <w:tc>
          <w:tcPr>
            <w:tcW w:w="6520" w:type="dxa"/>
            <w:tcBorders>
              <w:top w:val="single" w:sz="4" w:space="0" w:color="auto"/>
              <w:left w:val="single" w:sz="4" w:space="0" w:color="auto"/>
              <w:bottom w:val="single" w:sz="4" w:space="0" w:color="auto"/>
              <w:right w:val="single" w:sz="4" w:space="0" w:color="auto"/>
            </w:tcBorders>
            <w:hideMark/>
          </w:tcPr>
          <w:p w14:paraId="606160D0" w14:textId="77777777" w:rsidR="00E20F08" w:rsidRPr="000E7C45" w:rsidRDefault="00E20F08" w:rsidP="00343E96">
            <w:pPr>
              <w:spacing w:after="0" w:line="240" w:lineRule="auto"/>
              <w:ind w:left="32" w:hanging="32"/>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w:t>
            </w:r>
            <w:r w:rsidRPr="000E7C45">
              <w:rPr>
                <w:rFonts w:ascii="Aptos Narrow" w:eastAsia="Times New Roman" w:hAnsi="Aptos Narrow"/>
                <w:color w:val="000000"/>
                <w:sz w:val="20"/>
                <w:szCs w:val="20"/>
                <w:lang w:val="en-GY" w:eastAsia="en-GY"/>
              </w:rPr>
              <w:t>• Capacity totaling a minimum of 100% of grid interactive inverters or Charge Controllers capacity of the solar PV system</w:t>
            </w:r>
            <w:r w:rsidRPr="000E7C45">
              <w:rPr>
                <w:rFonts w:ascii="Aptos Narrow" w:eastAsia="Times New Roman" w:hAnsi="Aptos Narrow"/>
                <w:color w:val="000000"/>
                <w:sz w:val="20"/>
                <w:szCs w:val="20"/>
                <w:lang w:val="en-GY" w:eastAsia="en-GY"/>
              </w:rPr>
              <w:br/>
              <w:t>• Master/ Slave or String Type</w:t>
            </w:r>
            <w:r w:rsidRPr="000E7C45">
              <w:rPr>
                <w:rFonts w:ascii="Aptos Narrow" w:eastAsia="Times New Roman" w:hAnsi="Aptos Narrow"/>
                <w:color w:val="000000"/>
                <w:sz w:val="20"/>
                <w:szCs w:val="20"/>
                <w:lang w:val="en-GY" w:eastAsia="en-GY"/>
              </w:rPr>
              <w:br/>
              <w:t>• Maximum efficiency of 96% with 94.5% CEC efficiency</w:t>
            </w:r>
            <w:r w:rsidRPr="000E7C45">
              <w:rPr>
                <w:rFonts w:ascii="Aptos Narrow" w:eastAsia="Times New Roman" w:hAnsi="Aptos Narrow"/>
                <w:color w:val="000000"/>
                <w:sz w:val="20"/>
                <w:szCs w:val="20"/>
                <w:lang w:val="en-GY" w:eastAsia="en-GY"/>
              </w:rPr>
              <w:br/>
              <w:t>• Intelligent battery management including state of charge calculation for maximum battery life</w:t>
            </w:r>
            <w:r w:rsidRPr="000E7C45">
              <w:rPr>
                <w:rFonts w:ascii="Aptos Narrow" w:eastAsia="Times New Roman" w:hAnsi="Aptos Narrow"/>
                <w:color w:val="000000"/>
                <w:sz w:val="20"/>
                <w:szCs w:val="20"/>
                <w:lang w:val="en-GY" w:eastAsia="en-GY"/>
              </w:rPr>
              <w:br/>
              <w:t>• Integrated soft start/generator support</w:t>
            </w:r>
            <w:r w:rsidRPr="000E7C45">
              <w:rPr>
                <w:rFonts w:ascii="Aptos Narrow" w:eastAsia="Times New Roman" w:hAnsi="Aptos Narrow"/>
                <w:color w:val="000000"/>
                <w:sz w:val="20"/>
                <w:szCs w:val="20"/>
                <w:lang w:val="en-GY" w:eastAsia="en-GY"/>
              </w:rPr>
              <w:br/>
              <w:t>• Versatile - complete for off-grid management as well as grid-tie battery backup/AC Coupling</w:t>
            </w:r>
            <w:r w:rsidRPr="000E7C45">
              <w:rPr>
                <w:rFonts w:ascii="Aptos Narrow" w:eastAsia="Times New Roman" w:hAnsi="Aptos Narrow"/>
                <w:color w:val="000000"/>
                <w:sz w:val="20"/>
                <w:szCs w:val="20"/>
                <w:lang w:val="en-GY" w:eastAsia="en-GY"/>
              </w:rPr>
              <w:br/>
              <w:t>• Excellent overload characteristics with active temperature management</w:t>
            </w:r>
            <w:r w:rsidRPr="000E7C45">
              <w:rPr>
                <w:rFonts w:ascii="Aptos Narrow" w:eastAsia="Times New Roman" w:hAnsi="Aptos Narrow"/>
                <w:color w:val="000000"/>
                <w:sz w:val="20"/>
                <w:szCs w:val="20"/>
                <w:lang w:val="en-GY" w:eastAsia="en-GY"/>
              </w:rPr>
              <w:br/>
              <w:t>• Certification UL 1741 / UL 1998</w:t>
            </w:r>
            <w:r w:rsidRPr="000E7C45">
              <w:rPr>
                <w:rFonts w:ascii="Aptos Narrow" w:eastAsia="Times New Roman" w:hAnsi="Aptos Narrow"/>
                <w:color w:val="000000"/>
                <w:sz w:val="20"/>
                <w:szCs w:val="20"/>
                <w:lang w:val="en-GY" w:eastAsia="en-GY"/>
              </w:rPr>
              <w:br/>
              <w:t>• Modular, stackable design</w:t>
            </w:r>
            <w:r w:rsidRPr="000E7C45">
              <w:rPr>
                <w:rFonts w:ascii="Aptos Narrow" w:eastAsia="Times New Roman" w:hAnsi="Aptos Narrow"/>
                <w:color w:val="000000"/>
                <w:sz w:val="20"/>
                <w:szCs w:val="20"/>
                <w:lang w:val="en-GY" w:eastAsia="en-GY"/>
              </w:rPr>
              <w:br/>
              <w:t>• Nominal Frequency 60 Hz</w:t>
            </w:r>
            <w:r w:rsidRPr="000E7C45">
              <w:rPr>
                <w:rFonts w:ascii="Aptos Narrow" w:eastAsia="Times New Roman" w:hAnsi="Aptos Narrow"/>
                <w:color w:val="000000"/>
                <w:sz w:val="20"/>
                <w:szCs w:val="20"/>
                <w:lang w:val="en-GY" w:eastAsia="en-GY"/>
              </w:rPr>
              <w:br/>
              <w:t>• Frequency Range ≥ 58.4 to ≤ 61.7 (Field Selectable)</w:t>
            </w:r>
            <w:r w:rsidRPr="000E7C45">
              <w:rPr>
                <w:rFonts w:ascii="Aptos Narrow" w:eastAsia="Times New Roman" w:hAnsi="Aptos Narrow"/>
                <w:color w:val="000000"/>
                <w:sz w:val="20"/>
                <w:szCs w:val="20"/>
                <w:lang w:val="en-GY" w:eastAsia="en-GY"/>
              </w:rPr>
              <w:br/>
              <w:t>• Pure Sine Wave</w:t>
            </w:r>
            <w:r w:rsidRPr="000E7C45">
              <w:rPr>
                <w:rFonts w:ascii="Aptos Narrow" w:eastAsia="Times New Roman" w:hAnsi="Aptos Narrow"/>
                <w:color w:val="000000"/>
                <w:sz w:val="20"/>
                <w:szCs w:val="20"/>
                <w:lang w:val="en-GY" w:eastAsia="en-GY"/>
              </w:rPr>
              <w:br/>
              <w:t xml:space="preserve">• </w:t>
            </w:r>
            <w:r w:rsidRPr="000E7C45">
              <w:rPr>
                <w:rFonts w:ascii="Aptos Narrow" w:eastAsia="Times New Roman" w:hAnsi="Aptos Narrow"/>
                <w:color w:val="000000"/>
                <w:sz w:val="20"/>
                <w:szCs w:val="20"/>
                <w:highlight w:val="yellow"/>
                <w:lang w:val="en-GY" w:eastAsia="en-GY"/>
              </w:rPr>
              <w:t>Automatically transfers between inverter power and incoming AC power source</w:t>
            </w:r>
            <w:r w:rsidRPr="000E7C45">
              <w:rPr>
                <w:rFonts w:ascii="Aptos Narrow" w:eastAsia="Times New Roman" w:hAnsi="Aptos Narrow"/>
                <w:color w:val="000000"/>
                <w:sz w:val="20"/>
                <w:szCs w:val="20"/>
                <w:lang w:val="en-GY" w:eastAsia="en-GY"/>
              </w:rPr>
              <w:br/>
              <w:t>• Compatible battery types Flooded, Gel, AGM, LiON</w:t>
            </w:r>
            <w:r w:rsidRPr="000E7C45">
              <w:rPr>
                <w:rFonts w:ascii="Aptos Narrow" w:eastAsia="Times New Roman" w:hAnsi="Aptos Narrow"/>
                <w:color w:val="000000"/>
                <w:sz w:val="20"/>
                <w:szCs w:val="20"/>
                <w:lang w:val="en-GY" w:eastAsia="en-GY"/>
              </w:rPr>
              <w:br/>
              <w:t>• Indications of status of operation (e.g. LED)</w:t>
            </w:r>
            <w:r w:rsidRPr="000E7C45">
              <w:rPr>
                <w:rFonts w:ascii="Aptos Narrow" w:eastAsia="Times New Roman" w:hAnsi="Aptos Narrow"/>
                <w:color w:val="000000"/>
                <w:sz w:val="20"/>
                <w:szCs w:val="20"/>
                <w:lang w:val="en-GY" w:eastAsia="en-GY"/>
              </w:rPr>
              <w:br/>
              <w:t>• Over voltage and under voltage protection</w:t>
            </w:r>
            <w:r w:rsidRPr="000E7C45">
              <w:rPr>
                <w:rFonts w:ascii="Aptos Narrow" w:eastAsia="Times New Roman" w:hAnsi="Aptos Narrow"/>
                <w:color w:val="000000"/>
                <w:sz w:val="20"/>
                <w:szCs w:val="20"/>
                <w:lang w:val="en-GY" w:eastAsia="en-GY"/>
              </w:rPr>
              <w:br/>
              <w:t>• Over-temperature protection</w:t>
            </w:r>
            <w:r w:rsidRPr="000E7C45">
              <w:rPr>
                <w:rFonts w:ascii="Aptos Narrow" w:eastAsia="Times New Roman" w:hAnsi="Aptos Narrow"/>
                <w:color w:val="000000"/>
                <w:sz w:val="20"/>
                <w:szCs w:val="20"/>
                <w:lang w:val="en-GY" w:eastAsia="en-GY"/>
              </w:rPr>
              <w:br/>
              <w:t>• Overload protection</w:t>
            </w:r>
            <w:r w:rsidRPr="000E7C45">
              <w:rPr>
                <w:rFonts w:ascii="Aptos Narrow" w:eastAsia="Times New Roman" w:hAnsi="Aptos Narrow"/>
                <w:color w:val="000000"/>
                <w:sz w:val="20"/>
                <w:szCs w:val="20"/>
                <w:lang w:val="en-GY" w:eastAsia="en-GY"/>
              </w:rPr>
              <w:br/>
              <w:t>• Short circuit protection</w:t>
            </w:r>
            <w:r w:rsidRPr="000E7C45">
              <w:rPr>
                <w:rFonts w:ascii="Aptos Narrow" w:eastAsia="Times New Roman" w:hAnsi="Aptos Narrow"/>
                <w:color w:val="000000"/>
                <w:sz w:val="20"/>
                <w:szCs w:val="20"/>
                <w:lang w:val="en-GY" w:eastAsia="en-GY"/>
              </w:rPr>
              <w:br/>
              <w:t>• Include Surge Protection Devices (SPDs)</w:t>
            </w:r>
            <w:r w:rsidRPr="000E7C45">
              <w:rPr>
                <w:rFonts w:ascii="Aptos Narrow" w:eastAsia="Times New Roman" w:hAnsi="Aptos Narrow"/>
                <w:color w:val="000000"/>
                <w:sz w:val="20"/>
                <w:szCs w:val="20"/>
                <w:lang w:val="en-GY" w:eastAsia="en-GY"/>
              </w:rPr>
              <w:br/>
              <w:t>• Interface to the main grid (switchboard including manual disconnection device)</w:t>
            </w:r>
            <w:r w:rsidRPr="000E7C45">
              <w:rPr>
                <w:rFonts w:ascii="Aptos Narrow" w:eastAsia="Times New Roman" w:hAnsi="Aptos Narrow"/>
                <w:color w:val="000000"/>
                <w:sz w:val="20"/>
                <w:szCs w:val="20"/>
                <w:lang w:val="en-GY" w:eastAsia="en-GY"/>
              </w:rPr>
              <w:br/>
              <w:t>• Automatically disconnect load from connected battery bank at a preset SOC/DOD to prevent damage of batteries</w:t>
            </w:r>
            <w:r w:rsidRPr="000E7C45">
              <w:rPr>
                <w:rFonts w:ascii="Aptos Narrow" w:eastAsia="Times New Roman" w:hAnsi="Aptos Narrow"/>
                <w:color w:val="000000"/>
                <w:sz w:val="20"/>
                <w:szCs w:val="20"/>
                <w:lang w:val="en-GY" w:eastAsia="en-GY"/>
              </w:rPr>
              <w:br/>
              <w:t>• AC voltage rating must be compatible with the grid / electrical system of the building</w:t>
            </w:r>
            <w:r w:rsidRPr="000E7C45">
              <w:rPr>
                <w:rFonts w:ascii="Aptos Narrow" w:eastAsia="Times New Roman" w:hAnsi="Aptos Narrow"/>
                <w:color w:val="000000"/>
                <w:sz w:val="20"/>
                <w:szCs w:val="20"/>
                <w:lang w:val="en-GY" w:eastAsia="en-GY"/>
              </w:rPr>
              <w:br/>
              <w:t>• 5 Year Standard Warranty</w:t>
            </w:r>
            <w:r>
              <w:rPr>
                <w:rFonts w:ascii="Aptos Narrow" w:eastAsia="Times New Roman" w:hAnsi="Aptos Narrow"/>
                <w:color w:val="000000"/>
                <w:sz w:val="20"/>
                <w:szCs w:val="20"/>
                <w:lang w:val="en-GY" w:eastAsia="en-GY"/>
              </w:rPr>
              <w:t>”</w:t>
            </w:r>
          </w:p>
        </w:tc>
      </w:tr>
      <w:tr w:rsidR="00E20F08" w:rsidRPr="000E7C45" w14:paraId="3D8E2504" w14:textId="77777777" w:rsidTr="007526A2">
        <w:trPr>
          <w:trHeight w:val="1908"/>
        </w:trPr>
        <w:tc>
          <w:tcPr>
            <w:tcW w:w="709" w:type="dxa"/>
            <w:tcBorders>
              <w:top w:val="single" w:sz="4" w:space="0" w:color="auto"/>
              <w:left w:val="single" w:sz="4" w:space="0" w:color="auto"/>
              <w:bottom w:val="single" w:sz="4" w:space="0" w:color="auto"/>
              <w:right w:val="single" w:sz="4" w:space="0" w:color="auto"/>
            </w:tcBorders>
            <w:vAlign w:val="bottom"/>
            <w:hideMark/>
          </w:tcPr>
          <w:p w14:paraId="3393ED6F" w14:textId="4F507442"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lastRenderedPageBreak/>
              <w:t>5</w:t>
            </w:r>
          </w:p>
        </w:tc>
        <w:tc>
          <w:tcPr>
            <w:tcW w:w="1844" w:type="dxa"/>
            <w:tcBorders>
              <w:top w:val="single" w:sz="4" w:space="0" w:color="auto"/>
              <w:left w:val="single" w:sz="4" w:space="0" w:color="auto"/>
              <w:bottom w:val="single" w:sz="4" w:space="0" w:color="auto"/>
              <w:right w:val="single" w:sz="4" w:space="0" w:color="auto"/>
            </w:tcBorders>
            <w:vAlign w:val="bottom"/>
            <w:hideMark/>
          </w:tcPr>
          <w:p w14:paraId="4D0899CF" w14:textId="6D361855"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T</w:t>
            </w:r>
            <w:r w:rsidRPr="000E7C45">
              <w:rPr>
                <w:rFonts w:ascii="Aptos Narrow" w:eastAsia="Times New Roman" w:hAnsi="Aptos Narrow"/>
                <w:color w:val="000000"/>
                <w:sz w:val="20"/>
                <w:szCs w:val="20"/>
                <w:lang w:val="en-GY" w:eastAsia="en-GY"/>
              </w:rPr>
              <w:t xml:space="preserve">echnical Specifications </w:t>
            </w:r>
            <w:r w:rsidR="00E20F08" w:rsidRPr="000E7C45">
              <w:rPr>
                <w:rFonts w:ascii="Aptos Narrow" w:eastAsia="Times New Roman" w:hAnsi="Aptos Narrow"/>
                <w:color w:val="000000"/>
                <w:sz w:val="20"/>
                <w:szCs w:val="20"/>
                <w:lang w:val="en-GY" w:eastAsia="en-GY"/>
              </w:rPr>
              <w:t>Section 4.12 – Schematic Diagram</w:t>
            </w:r>
          </w:p>
        </w:tc>
        <w:tc>
          <w:tcPr>
            <w:tcW w:w="5953" w:type="dxa"/>
            <w:tcBorders>
              <w:top w:val="single" w:sz="4" w:space="0" w:color="auto"/>
              <w:left w:val="single" w:sz="4" w:space="0" w:color="auto"/>
              <w:bottom w:val="single" w:sz="4" w:space="0" w:color="auto"/>
              <w:right w:val="single" w:sz="4" w:space="0" w:color="auto"/>
            </w:tcBorders>
            <w:hideMark/>
          </w:tcPr>
          <w:p w14:paraId="5E0175E9" w14:textId="77777777" w:rsidR="00E20F08" w:rsidRDefault="00E20F08"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w:t>
            </w:r>
            <w:r w:rsidRPr="000E7C45">
              <w:rPr>
                <w:rFonts w:ascii="Aptos Narrow" w:eastAsia="Times New Roman" w:hAnsi="Aptos Narrow"/>
                <w:color w:val="000000"/>
                <w:sz w:val="20"/>
                <w:szCs w:val="20"/>
                <w:lang w:val="en-GY" w:eastAsia="en-GY"/>
              </w:rPr>
              <w:t>A detailed system schematic design layout of all components and how they interconnect with each other MUST be provided in accordance with NEC 2023 Article 690. Drawings provided MUST be electrical schematic drawings and show all components and their respective rating (e.g., wires and circuit breaker sizes). An as-build electrical schematics of the systems must be submitted to the Procuring Entity for review and approval before commissioning the solar PV system. The as-built electrical schematic must include the following:</w:t>
            </w:r>
            <w:r w:rsidRPr="000E7C45">
              <w:rPr>
                <w:rFonts w:ascii="Aptos Narrow" w:eastAsia="Times New Roman" w:hAnsi="Aptos Narrow"/>
                <w:color w:val="000000"/>
                <w:sz w:val="20"/>
                <w:szCs w:val="20"/>
                <w:lang w:val="en-GY" w:eastAsia="en-GY"/>
              </w:rPr>
              <w:br/>
              <w:t>• Solar array layout</w:t>
            </w:r>
            <w:r w:rsidRPr="000E7C45">
              <w:rPr>
                <w:rFonts w:ascii="Aptos Narrow" w:eastAsia="Times New Roman" w:hAnsi="Aptos Narrow"/>
                <w:color w:val="000000"/>
                <w:sz w:val="20"/>
                <w:szCs w:val="20"/>
                <w:lang w:val="en-GY" w:eastAsia="en-GY"/>
              </w:rPr>
              <w:br/>
              <w:t xml:space="preserve">• Size of the solar modules in watts and quantity per string. </w:t>
            </w:r>
            <w:r w:rsidRPr="000E7C45">
              <w:rPr>
                <w:rFonts w:ascii="Aptos Narrow" w:eastAsia="Times New Roman" w:hAnsi="Aptos Narrow"/>
                <w:color w:val="000000"/>
                <w:sz w:val="20"/>
                <w:szCs w:val="20"/>
                <w:lang w:val="en-GY" w:eastAsia="en-GY"/>
              </w:rPr>
              <w:br/>
              <w:t xml:space="preserve">• The direction/azimuth (deg) and the tilt (deg) of the modules in each string. </w:t>
            </w:r>
            <w:r w:rsidRPr="000E7C45">
              <w:rPr>
                <w:rFonts w:ascii="Aptos Narrow" w:eastAsia="Times New Roman" w:hAnsi="Aptos Narrow"/>
                <w:color w:val="000000"/>
                <w:sz w:val="20"/>
                <w:szCs w:val="20"/>
                <w:lang w:val="en-GY" w:eastAsia="en-GY"/>
              </w:rPr>
              <w:br/>
              <w:t>• Layout of DC combiner box showing electrical connections and ratings of fuses, breakers and/or disconnects.</w:t>
            </w:r>
            <w:r w:rsidRPr="000E7C45">
              <w:rPr>
                <w:rFonts w:ascii="Aptos Narrow" w:eastAsia="Times New Roman" w:hAnsi="Aptos Narrow"/>
                <w:color w:val="000000"/>
                <w:sz w:val="20"/>
                <w:szCs w:val="20"/>
                <w:lang w:val="en-GY" w:eastAsia="en-GY"/>
              </w:rPr>
              <w:br/>
              <w:t>• Model number and basic electrical specifications of major electrical components like inverters, charge controllers, battery banks, transformers, circuit breakers, disconnects, monitoring device, etc. must be included in the electrical schematics.</w:t>
            </w:r>
            <w:r w:rsidRPr="000E7C45">
              <w:rPr>
                <w:rFonts w:ascii="Aptos Narrow" w:eastAsia="Times New Roman" w:hAnsi="Aptos Narrow"/>
                <w:color w:val="000000"/>
                <w:sz w:val="20"/>
                <w:szCs w:val="20"/>
                <w:lang w:val="en-GY" w:eastAsia="en-GY"/>
              </w:rPr>
              <w:br/>
              <w:t>• The point of interconnection/s of the solar PV system to the existing electrical infrastructure must be clearly indicated on the drawing.</w:t>
            </w:r>
            <w:r w:rsidRPr="000E7C45">
              <w:rPr>
                <w:rFonts w:ascii="Aptos Narrow" w:eastAsia="Times New Roman" w:hAnsi="Aptos Narrow"/>
                <w:color w:val="000000"/>
                <w:sz w:val="20"/>
                <w:szCs w:val="20"/>
                <w:lang w:val="en-GY" w:eastAsia="en-GY"/>
              </w:rPr>
              <w:br/>
              <w:t>• The main electrical disconnect of the existing electrical infrastructure must be shown in the electrical schematic. Basic information of the main disconnect must be included e.g. current rating and number of poles.</w:t>
            </w:r>
            <w:r w:rsidRPr="000E7C45">
              <w:rPr>
                <w:rFonts w:ascii="Aptos Narrow" w:eastAsia="Times New Roman" w:hAnsi="Aptos Narrow"/>
                <w:color w:val="000000"/>
                <w:sz w:val="20"/>
                <w:szCs w:val="20"/>
                <w:lang w:val="en-GY" w:eastAsia="en-GY"/>
              </w:rPr>
              <w:br/>
              <w:t>• The size of the electrical conductors must be shown on the electrical schematic.</w:t>
            </w:r>
            <w:r w:rsidRPr="000E7C45">
              <w:rPr>
                <w:rFonts w:ascii="Aptos Narrow" w:eastAsia="Times New Roman" w:hAnsi="Aptos Narrow"/>
                <w:color w:val="000000"/>
                <w:sz w:val="20"/>
                <w:szCs w:val="20"/>
                <w:lang w:val="en-GY" w:eastAsia="en-GY"/>
              </w:rPr>
              <w:br/>
              <w:t>• Grounding circuit of major electrical components and grounding electrode/s.</w:t>
            </w:r>
            <w:r w:rsidRPr="000E7C45">
              <w:rPr>
                <w:rFonts w:ascii="Aptos Narrow" w:eastAsia="Times New Roman" w:hAnsi="Aptos Narrow"/>
                <w:color w:val="000000"/>
                <w:sz w:val="20"/>
                <w:szCs w:val="20"/>
                <w:lang w:val="en-GY" w:eastAsia="en-GY"/>
              </w:rPr>
              <w:br/>
              <w:t xml:space="preserve">• The size and position of current transformers used by the solar PV monitoring system (if installed) must be included in the electrical schematic. </w:t>
            </w:r>
            <w:r w:rsidRPr="000E7C45">
              <w:rPr>
                <w:rFonts w:ascii="Aptos Narrow" w:eastAsia="Times New Roman" w:hAnsi="Aptos Narrow"/>
                <w:color w:val="000000"/>
                <w:sz w:val="20"/>
                <w:szCs w:val="20"/>
                <w:lang w:val="en-GY" w:eastAsia="en-GY"/>
              </w:rPr>
              <w:br/>
              <w:t>• The point/s where voltage and current readings are measured by the monitoring system (if installed) must also be shown in the electrical schematics. Basic specifications of the CTs must be included in the drawing.</w:t>
            </w:r>
            <w:r w:rsidRPr="000E7C45">
              <w:rPr>
                <w:rFonts w:ascii="Aptos Narrow" w:eastAsia="Times New Roman" w:hAnsi="Aptos Narrow"/>
                <w:color w:val="000000"/>
                <w:sz w:val="20"/>
                <w:szCs w:val="20"/>
                <w:lang w:val="en-GY" w:eastAsia="en-GY"/>
              </w:rPr>
              <w:br/>
              <w:t>• The point of connection of the data cable or wireless signal for the monitoring system (if installed) at the facility data network with internet access must be indicated in the electrical schematic.</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lastRenderedPageBreak/>
              <w:t>• The contractor is responsible for all interconnections, including the grid (where applicable) and building electrical system interconnection. All the hardware required for successful interconnection must be provided by the contractor.</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b/>
                <w:bCs/>
                <w:color w:val="000000"/>
                <w:sz w:val="20"/>
                <w:szCs w:val="20"/>
                <w:lang w:val="en-GY" w:eastAsia="en-GY"/>
              </w:rPr>
              <w:t>The contractor is required to have a laminated copy of the system schematic installed at the location where the system components are sited before the system is commissioned</w:t>
            </w:r>
            <w:r>
              <w:rPr>
                <w:rFonts w:ascii="Aptos Narrow" w:eastAsia="Times New Roman" w:hAnsi="Aptos Narrow"/>
                <w:b/>
                <w:bCs/>
                <w:color w:val="000000"/>
                <w:sz w:val="20"/>
                <w:szCs w:val="20"/>
                <w:lang w:val="en-GY" w:eastAsia="en-GY"/>
              </w:rPr>
              <w:t>.</w:t>
            </w:r>
            <w:r w:rsidRPr="000E7C45">
              <w:rPr>
                <w:rFonts w:ascii="Aptos Narrow" w:eastAsia="Times New Roman" w:hAnsi="Aptos Narrow"/>
                <w:color w:val="000000"/>
                <w:sz w:val="20"/>
                <w:szCs w:val="20"/>
                <w:lang w:val="en-GY" w:eastAsia="en-GY"/>
              </w:rPr>
              <w:t>”</w:t>
            </w:r>
          </w:p>
          <w:p w14:paraId="79155211" w14:textId="77777777" w:rsidR="00E20F08" w:rsidRPr="000E7C45" w:rsidRDefault="00E20F08" w:rsidP="00343E96">
            <w:pPr>
              <w:tabs>
                <w:tab w:val="left" w:pos="3569"/>
              </w:tabs>
              <w:rPr>
                <w:rFonts w:ascii="Aptos Narrow" w:eastAsia="Times New Roman" w:hAnsi="Aptos Narrow"/>
                <w:sz w:val="20"/>
                <w:szCs w:val="20"/>
                <w:lang w:val="en-GY" w:eastAsia="en-GY"/>
              </w:rPr>
            </w:pPr>
          </w:p>
        </w:tc>
        <w:tc>
          <w:tcPr>
            <w:tcW w:w="6520" w:type="dxa"/>
            <w:tcBorders>
              <w:top w:val="single" w:sz="4" w:space="0" w:color="auto"/>
              <w:left w:val="nil"/>
              <w:bottom w:val="single" w:sz="4" w:space="0" w:color="auto"/>
              <w:right w:val="single" w:sz="4" w:space="0" w:color="auto"/>
            </w:tcBorders>
            <w:hideMark/>
          </w:tcPr>
          <w:p w14:paraId="41FA61FE" w14:textId="758867AC" w:rsidR="00E20F08" w:rsidRPr="000E7C45" w:rsidRDefault="00E20F08"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lastRenderedPageBreak/>
              <w:t>“</w:t>
            </w:r>
            <w:r w:rsidRPr="000E7C45">
              <w:rPr>
                <w:rFonts w:ascii="Aptos Narrow" w:eastAsia="Times New Roman" w:hAnsi="Aptos Narrow"/>
                <w:color w:val="000000"/>
                <w:sz w:val="20"/>
                <w:szCs w:val="20"/>
                <w:lang w:val="en-GY" w:eastAsia="en-GY"/>
              </w:rPr>
              <w:t>A detailed system schematic design layout of all components and how they interconnect with each other MUST be provided in accordance with NEC 2023 Article 690. Drawings provided MUST be electrical schematic drawings and show all components and their respective rating (e.g., wires and circuit breaker sizes). An as-build electrical schematics of the systems must be submitted to the Procuring Entity for review and approval before commissioning the solar PV system. The as-built electrical schematic must include the following:</w:t>
            </w:r>
            <w:r w:rsidRPr="000E7C45">
              <w:rPr>
                <w:rFonts w:ascii="Aptos Narrow" w:eastAsia="Times New Roman" w:hAnsi="Aptos Narrow"/>
                <w:color w:val="000000"/>
                <w:sz w:val="20"/>
                <w:szCs w:val="20"/>
                <w:lang w:val="en-GY" w:eastAsia="en-GY"/>
              </w:rPr>
              <w:br/>
              <w:t>• Solar array layout</w:t>
            </w:r>
            <w:r w:rsidRPr="000E7C45">
              <w:rPr>
                <w:rFonts w:ascii="Aptos Narrow" w:eastAsia="Times New Roman" w:hAnsi="Aptos Narrow"/>
                <w:color w:val="000000"/>
                <w:sz w:val="20"/>
                <w:szCs w:val="20"/>
                <w:lang w:val="en-GY" w:eastAsia="en-GY"/>
              </w:rPr>
              <w:br/>
              <w:t xml:space="preserve">• Size of the solar modules in watts and quantity per string. </w:t>
            </w:r>
            <w:r w:rsidRPr="000E7C45">
              <w:rPr>
                <w:rFonts w:ascii="Aptos Narrow" w:eastAsia="Times New Roman" w:hAnsi="Aptos Narrow"/>
                <w:color w:val="000000"/>
                <w:sz w:val="20"/>
                <w:szCs w:val="20"/>
                <w:lang w:val="en-GY" w:eastAsia="en-GY"/>
              </w:rPr>
              <w:br/>
              <w:t xml:space="preserve">• The direction/azimuth (deg) and the tilt (deg) of the modules in each string. </w:t>
            </w:r>
            <w:r w:rsidRPr="000E7C45">
              <w:rPr>
                <w:rFonts w:ascii="Aptos Narrow" w:eastAsia="Times New Roman" w:hAnsi="Aptos Narrow"/>
                <w:color w:val="000000"/>
                <w:sz w:val="20"/>
                <w:szCs w:val="20"/>
                <w:lang w:val="en-GY" w:eastAsia="en-GY"/>
              </w:rPr>
              <w:br/>
              <w:t>• Layout of DC combiner box showing electrical connections and ratings of fuses, breakers and/or disconnects.</w:t>
            </w:r>
            <w:r w:rsidRPr="000E7C45">
              <w:rPr>
                <w:rFonts w:ascii="Aptos Narrow" w:eastAsia="Times New Roman" w:hAnsi="Aptos Narrow"/>
                <w:color w:val="000000"/>
                <w:sz w:val="20"/>
                <w:szCs w:val="20"/>
                <w:lang w:val="en-GY" w:eastAsia="en-GY"/>
              </w:rPr>
              <w:br/>
              <w:t>• Model number and basic electrical specifications of major electrical components like inverters, charge controllers, battery banks, transformers, circuit breakers, disconnects, monitoring device, etc. must be included in the electrical schematics.</w:t>
            </w:r>
            <w:r w:rsidRPr="000E7C45">
              <w:rPr>
                <w:rFonts w:ascii="Aptos Narrow" w:eastAsia="Times New Roman" w:hAnsi="Aptos Narrow"/>
                <w:color w:val="000000"/>
                <w:sz w:val="20"/>
                <w:szCs w:val="20"/>
                <w:lang w:val="en-GY" w:eastAsia="en-GY"/>
              </w:rPr>
              <w:br/>
              <w:t>• The point of interconnection/s of the solar PV system to the existing electrical infrastructure must be clearly indicated on the drawing.</w:t>
            </w:r>
            <w:r w:rsidRPr="000E7C45">
              <w:rPr>
                <w:rFonts w:ascii="Aptos Narrow" w:eastAsia="Times New Roman" w:hAnsi="Aptos Narrow"/>
                <w:color w:val="000000"/>
                <w:sz w:val="20"/>
                <w:szCs w:val="20"/>
                <w:lang w:val="en-GY" w:eastAsia="en-GY"/>
              </w:rPr>
              <w:br/>
              <w:t>• The main electrical disconnect of the existing electrical infrastructure must be shown in the electrical schematic. Basic information of the main disconnect must be included e.g. current rating and number of poles.</w:t>
            </w:r>
            <w:r w:rsidRPr="000E7C45">
              <w:rPr>
                <w:rFonts w:ascii="Aptos Narrow" w:eastAsia="Times New Roman" w:hAnsi="Aptos Narrow"/>
                <w:color w:val="000000"/>
                <w:sz w:val="20"/>
                <w:szCs w:val="20"/>
                <w:lang w:val="en-GY" w:eastAsia="en-GY"/>
              </w:rPr>
              <w:br/>
              <w:t xml:space="preserve">• </w:t>
            </w:r>
            <w:r w:rsidRPr="000E7C45">
              <w:rPr>
                <w:rFonts w:ascii="Aptos Narrow" w:eastAsia="Times New Roman" w:hAnsi="Aptos Narrow"/>
                <w:color w:val="000000"/>
                <w:sz w:val="20"/>
                <w:szCs w:val="20"/>
                <w:highlight w:val="yellow"/>
                <w:lang w:val="en-GY" w:eastAsia="en-GY"/>
              </w:rPr>
              <w:t>The manual transfer switch (MTS) must be shown in the electrical schematic. Basic information of the MTS must be included e.g. current rating, voltage rating and number of poles.</w:t>
            </w:r>
            <w:r w:rsidRPr="000E7C45">
              <w:rPr>
                <w:rFonts w:ascii="Aptos Narrow" w:eastAsia="Times New Roman" w:hAnsi="Aptos Narrow"/>
                <w:color w:val="000000"/>
                <w:sz w:val="20"/>
                <w:szCs w:val="20"/>
                <w:lang w:val="en-GY" w:eastAsia="en-GY"/>
              </w:rPr>
              <w:br/>
              <w:t>• The size of the electrical conductors must be shown on the electrical schematic.</w:t>
            </w:r>
            <w:r w:rsidRPr="000E7C45">
              <w:rPr>
                <w:rFonts w:ascii="Aptos Narrow" w:eastAsia="Times New Roman" w:hAnsi="Aptos Narrow"/>
                <w:color w:val="000000"/>
                <w:sz w:val="20"/>
                <w:szCs w:val="20"/>
                <w:lang w:val="en-GY" w:eastAsia="en-GY"/>
              </w:rPr>
              <w:br/>
              <w:t>• Grounding circuit of major electrical components and grounding electrode/s.</w:t>
            </w:r>
            <w:r w:rsidRPr="000E7C45">
              <w:rPr>
                <w:rFonts w:ascii="Aptos Narrow" w:eastAsia="Times New Roman" w:hAnsi="Aptos Narrow"/>
                <w:color w:val="000000"/>
                <w:sz w:val="20"/>
                <w:szCs w:val="20"/>
                <w:lang w:val="en-GY" w:eastAsia="en-GY"/>
              </w:rPr>
              <w:br/>
              <w:t xml:space="preserve">• The size and position of current transformers used by the solar PV monitoring system (if installed) must be included in the electrical schematic. </w:t>
            </w:r>
            <w:r w:rsidRPr="000E7C45">
              <w:rPr>
                <w:rFonts w:ascii="Aptos Narrow" w:eastAsia="Times New Roman" w:hAnsi="Aptos Narrow"/>
                <w:color w:val="000000"/>
                <w:sz w:val="20"/>
                <w:szCs w:val="20"/>
                <w:lang w:val="en-GY" w:eastAsia="en-GY"/>
              </w:rPr>
              <w:br/>
              <w:t>• The point/s where voltage and current readings are measured by the monitoring system (if installed) must also be shown in the electrical schematics. Basic specifications of the CTs must be included in the drawing.</w:t>
            </w:r>
            <w:r w:rsidRPr="000E7C45">
              <w:rPr>
                <w:rFonts w:ascii="Aptos Narrow" w:eastAsia="Times New Roman" w:hAnsi="Aptos Narrow"/>
                <w:color w:val="000000"/>
                <w:sz w:val="20"/>
                <w:szCs w:val="20"/>
                <w:lang w:val="en-GY" w:eastAsia="en-GY"/>
              </w:rPr>
              <w:br/>
              <w:t>• The point of connection of the data cable or wireless signal for the monitoring system (if installed) at the facility data network with internet access must be indicated in the electrical schematic.</w:t>
            </w:r>
            <w:r w:rsidRPr="000E7C45">
              <w:rPr>
                <w:rFonts w:ascii="Aptos Narrow" w:eastAsia="Times New Roman" w:hAnsi="Aptos Narrow"/>
                <w:color w:val="000000"/>
                <w:sz w:val="20"/>
                <w:szCs w:val="20"/>
                <w:lang w:val="en-GY" w:eastAsia="en-GY"/>
              </w:rPr>
              <w:br/>
              <w:t>•The contractor is responsible for all interconnections, including the grid (where applicable) and building electrical system interconnection. All the hardware required for successful interconnection must be provided by the contractor.</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b/>
                <w:bCs/>
                <w:color w:val="000000"/>
                <w:sz w:val="20"/>
                <w:szCs w:val="20"/>
                <w:lang w:val="en-GY" w:eastAsia="en-GY"/>
              </w:rPr>
              <w:lastRenderedPageBreak/>
              <w:t>The contractor is required to have a laminated copy of the system schematic installed at the location where the system components are sited before the system is commissioned</w:t>
            </w:r>
            <w:r>
              <w:rPr>
                <w:rFonts w:ascii="Aptos Narrow" w:eastAsia="Times New Roman" w:hAnsi="Aptos Narrow"/>
                <w:color w:val="000000"/>
                <w:sz w:val="20"/>
                <w:szCs w:val="20"/>
                <w:lang w:val="en-GY" w:eastAsia="en-GY"/>
              </w:rPr>
              <w:t xml:space="preserve">” </w:t>
            </w:r>
          </w:p>
        </w:tc>
      </w:tr>
      <w:tr w:rsidR="00E20F08" w:rsidRPr="000E7C45" w14:paraId="25A8D9A7" w14:textId="77777777" w:rsidTr="007526A2">
        <w:trPr>
          <w:trHeight w:val="983"/>
        </w:trPr>
        <w:tc>
          <w:tcPr>
            <w:tcW w:w="709" w:type="dxa"/>
            <w:tcBorders>
              <w:top w:val="single" w:sz="4" w:space="0" w:color="auto"/>
              <w:left w:val="single" w:sz="4" w:space="0" w:color="auto"/>
              <w:bottom w:val="single" w:sz="4" w:space="0" w:color="auto"/>
              <w:right w:val="single" w:sz="4" w:space="0" w:color="auto"/>
            </w:tcBorders>
            <w:vAlign w:val="bottom"/>
            <w:hideMark/>
          </w:tcPr>
          <w:p w14:paraId="075DB354" w14:textId="0FD4459A"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lastRenderedPageBreak/>
              <w:t>6</w:t>
            </w:r>
          </w:p>
        </w:tc>
        <w:tc>
          <w:tcPr>
            <w:tcW w:w="1844" w:type="dxa"/>
            <w:tcBorders>
              <w:top w:val="single" w:sz="4" w:space="0" w:color="auto"/>
              <w:left w:val="single" w:sz="4" w:space="0" w:color="auto"/>
              <w:bottom w:val="single" w:sz="4" w:space="0" w:color="auto"/>
              <w:right w:val="single" w:sz="4" w:space="0" w:color="auto"/>
            </w:tcBorders>
            <w:vAlign w:val="bottom"/>
            <w:hideMark/>
          </w:tcPr>
          <w:p w14:paraId="30B54887" w14:textId="1C5616C9" w:rsidR="00E20F08" w:rsidRPr="000E7C45" w:rsidRDefault="007526A2" w:rsidP="00343E96">
            <w:pPr>
              <w:spacing w:after="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t>T</w:t>
            </w:r>
            <w:r w:rsidRPr="000E7C45">
              <w:rPr>
                <w:rFonts w:ascii="Aptos Narrow" w:eastAsia="Times New Roman" w:hAnsi="Aptos Narrow"/>
                <w:color w:val="000000"/>
                <w:sz w:val="20"/>
                <w:szCs w:val="20"/>
                <w:lang w:val="en-GY" w:eastAsia="en-GY"/>
              </w:rPr>
              <w:t xml:space="preserve">echnical Specifications </w:t>
            </w:r>
            <w:r>
              <w:rPr>
                <w:rFonts w:ascii="Aptos Narrow" w:eastAsia="Times New Roman" w:hAnsi="Aptos Narrow"/>
                <w:color w:val="000000"/>
                <w:sz w:val="20"/>
                <w:szCs w:val="20"/>
                <w:lang w:val="en-GY" w:eastAsia="en-GY"/>
              </w:rPr>
              <w:t>:</w:t>
            </w:r>
            <w:r w:rsidR="00E20F08" w:rsidRPr="000E7C45">
              <w:rPr>
                <w:rFonts w:ascii="Aptos Narrow" w:eastAsia="Times New Roman" w:hAnsi="Aptos Narrow"/>
                <w:color w:val="000000"/>
                <w:sz w:val="20"/>
                <w:szCs w:val="20"/>
                <w:lang w:val="en-GY" w:eastAsia="en-GY"/>
              </w:rPr>
              <w:t>Section 5.3 – Solar PV System Installation</w:t>
            </w:r>
          </w:p>
        </w:tc>
        <w:tc>
          <w:tcPr>
            <w:tcW w:w="5953" w:type="dxa"/>
            <w:tcBorders>
              <w:top w:val="single" w:sz="4" w:space="0" w:color="auto"/>
              <w:left w:val="single" w:sz="4" w:space="0" w:color="auto"/>
              <w:bottom w:val="single" w:sz="4" w:space="0" w:color="auto"/>
              <w:right w:val="single" w:sz="4" w:space="0" w:color="auto"/>
            </w:tcBorders>
            <w:hideMark/>
          </w:tcPr>
          <w:p w14:paraId="35AC208F" w14:textId="77777777" w:rsidR="00E20F08" w:rsidRPr="000E7C45" w:rsidRDefault="00E20F08" w:rsidP="00343E96">
            <w:pPr>
              <w:spacing w:after="0" w:line="240" w:lineRule="auto"/>
              <w:rPr>
                <w:rFonts w:ascii="Aptos Narrow" w:eastAsia="Times New Roman" w:hAnsi="Aptos Narrow"/>
                <w:color w:val="000000"/>
                <w:sz w:val="20"/>
                <w:szCs w:val="20"/>
                <w:lang w:val="en-GY" w:eastAsia="en-GY"/>
              </w:rPr>
            </w:pPr>
            <w:bookmarkStart w:id="0" w:name="RANGE!E8"/>
            <w:r>
              <w:rPr>
                <w:rFonts w:ascii="Aptos Narrow" w:eastAsia="Times New Roman" w:hAnsi="Aptos Narrow"/>
                <w:color w:val="000000"/>
                <w:sz w:val="20"/>
                <w:szCs w:val="20"/>
                <w:lang w:eastAsia="en-GY"/>
              </w:rPr>
              <w:t>“</w:t>
            </w:r>
            <w:r w:rsidRPr="000E7C45">
              <w:rPr>
                <w:rFonts w:ascii="Aptos Narrow" w:eastAsia="Times New Roman" w:hAnsi="Aptos Narrow"/>
                <w:color w:val="000000"/>
                <w:sz w:val="20"/>
                <w:szCs w:val="20"/>
                <w:lang w:eastAsia="en-GY"/>
              </w:rPr>
              <w:t>a) All installations are to be conducted in accordance with NEC 2023 Article 690 which covers solar PV systems installation, protection (AC, DC and lightning) and grounding, Chapter 3 of the NEC 2023 which covers wiring method and materials, and Article 705 for interconnection to the grid.  All labels/ markings are to be provided by the contactor in accordance with the NEC 2023 Article 690 requirements.</w:t>
            </w:r>
            <w:r w:rsidRPr="000E7C45">
              <w:rPr>
                <w:rFonts w:ascii="Aptos Narrow" w:eastAsia="Times New Roman" w:hAnsi="Aptos Narrow"/>
                <w:color w:val="000000"/>
                <w:sz w:val="20"/>
                <w:szCs w:val="20"/>
                <w:lang w:eastAsia="en-GY"/>
              </w:rPr>
              <w:br/>
            </w:r>
            <w:r w:rsidRPr="000E7C45">
              <w:rPr>
                <w:rFonts w:ascii="Aptos Narrow" w:eastAsia="Times New Roman" w:hAnsi="Aptos Narrow"/>
                <w:color w:val="000000"/>
                <w:sz w:val="20"/>
                <w:szCs w:val="20"/>
                <w:lang w:eastAsia="en-GY"/>
              </w:rPr>
              <w:br/>
              <w:t>b) The contractor is required to install a grounding system that when tested has ground resistance value of 25 ohms or less. The minimum size copper grounding rod to be use is 5/8inch x 8 feet for the solar PV installation. Bidder should take note of areas with high ground resistance and make provisions for special grounding methods to meet requirements.</w:t>
            </w:r>
            <w:r w:rsidRPr="000E7C45">
              <w:rPr>
                <w:rFonts w:ascii="Aptos Narrow" w:eastAsia="Times New Roman" w:hAnsi="Aptos Narrow"/>
                <w:color w:val="000000"/>
                <w:sz w:val="20"/>
                <w:szCs w:val="20"/>
                <w:lang w:eastAsia="en-GY"/>
              </w:rPr>
              <w:br/>
            </w:r>
            <w:r w:rsidRPr="000E7C45">
              <w:rPr>
                <w:rFonts w:ascii="Aptos Narrow" w:eastAsia="Times New Roman" w:hAnsi="Aptos Narrow"/>
                <w:color w:val="000000"/>
                <w:sz w:val="20"/>
                <w:szCs w:val="20"/>
                <w:lang w:eastAsia="en-GY"/>
              </w:rPr>
              <w:br/>
              <w:t>c) GEI requires that the contractor applies and pays for an independent inspection certificate for all completed installations.  This inspection certificate is required by the GEA before a final completion certificate can be issued.</w:t>
            </w:r>
            <w:r w:rsidRPr="000E7C45">
              <w:rPr>
                <w:rFonts w:ascii="Aptos Narrow" w:eastAsia="Times New Roman" w:hAnsi="Aptos Narrow"/>
                <w:color w:val="000000"/>
                <w:sz w:val="20"/>
                <w:szCs w:val="20"/>
                <w:lang w:eastAsia="en-GY"/>
              </w:rPr>
              <w:br/>
            </w:r>
            <w:r w:rsidRPr="000E7C45">
              <w:rPr>
                <w:rFonts w:ascii="Aptos Narrow" w:eastAsia="Times New Roman" w:hAnsi="Aptos Narrow"/>
                <w:color w:val="000000"/>
                <w:sz w:val="20"/>
                <w:szCs w:val="20"/>
                <w:lang w:eastAsia="en-GY"/>
              </w:rPr>
              <w:br/>
              <w:t>d) The contractor is responsible for interconnecting the solar PV system to the electrical supply system at the building (if applicable). All materials required for this task must be provided by the contractor.</w:t>
            </w:r>
            <w:r w:rsidRPr="000E7C45">
              <w:rPr>
                <w:rFonts w:ascii="Aptos Narrow" w:eastAsia="Times New Roman" w:hAnsi="Aptos Narrow"/>
                <w:color w:val="000000"/>
                <w:sz w:val="20"/>
                <w:szCs w:val="20"/>
                <w:lang w:eastAsia="en-GY"/>
              </w:rPr>
              <w:br/>
            </w:r>
            <w:r w:rsidRPr="000E7C45">
              <w:rPr>
                <w:rFonts w:ascii="Aptos Narrow" w:eastAsia="Times New Roman" w:hAnsi="Aptos Narrow"/>
                <w:color w:val="000000"/>
                <w:sz w:val="20"/>
                <w:szCs w:val="20"/>
                <w:lang w:eastAsia="en-GY"/>
              </w:rPr>
              <w:br/>
              <w:t>e) For all inverter/ multimode inverter installation where the system cannot meet the entire load of the facility, a critical loads panel must be installed next to the facility’s existing load centre with the capacity/rating of the total power output of the solar PV system. The loads of the inverter/s must be connected to this panel.</w:t>
            </w:r>
            <w:r w:rsidRPr="000E7C45">
              <w:rPr>
                <w:rFonts w:ascii="Aptos Narrow" w:eastAsia="Times New Roman" w:hAnsi="Aptos Narrow"/>
                <w:color w:val="000000"/>
                <w:sz w:val="20"/>
                <w:szCs w:val="20"/>
                <w:lang w:eastAsia="en-GY"/>
              </w:rPr>
              <w:br/>
            </w:r>
            <w:r w:rsidRPr="000E7C45">
              <w:rPr>
                <w:rFonts w:ascii="Aptos Narrow" w:eastAsia="Times New Roman" w:hAnsi="Aptos Narrow"/>
                <w:color w:val="000000"/>
                <w:sz w:val="20"/>
                <w:szCs w:val="20"/>
                <w:lang w:eastAsia="en-GY"/>
              </w:rPr>
              <w:br/>
              <w:t xml:space="preserve">f) Damages to internal and external walls, e.g. any holes, cuts or any actions/activities resulting in the defacing of any building during </w:t>
            </w:r>
            <w:r w:rsidRPr="000E7C45">
              <w:rPr>
                <w:rFonts w:ascii="Aptos Narrow" w:eastAsia="Times New Roman" w:hAnsi="Aptos Narrow"/>
                <w:color w:val="000000"/>
                <w:sz w:val="20"/>
                <w:szCs w:val="20"/>
                <w:lang w:eastAsia="en-GY"/>
              </w:rPr>
              <w:lastRenderedPageBreak/>
              <w:t>installation, must be repaired (neatly covered with appropriate moldings, paint or filling material) and returned to the original state at the expense of the contractor.</w:t>
            </w:r>
            <w:r w:rsidRPr="000E7C45">
              <w:rPr>
                <w:rFonts w:ascii="Aptos Narrow" w:eastAsia="Times New Roman" w:hAnsi="Aptos Narrow"/>
                <w:color w:val="000000"/>
                <w:sz w:val="20"/>
                <w:szCs w:val="20"/>
                <w:lang w:eastAsia="en-GY"/>
              </w:rPr>
              <w:br/>
            </w:r>
            <w:r w:rsidRPr="000E7C45">
              <w:rPr>
                <w:rFonts w:ascii="Aptos Narrow" w:eastAsia="Times New Roman" w:hAnsi="Aptos Narrow"/>
                <w:color w:val="000000"/>
                <w:sz w:val="20"/>
                <w:szCs w:val="20"/>
                <w:lang w:eastAsia="en-GY"/>
              </w:rPr>
              <w:br/>
              <w:t>g) All the modules in a string must have the same azimuth and tilt. If strings are connected in parallel, the strings must contain the same number of modules and have the same azimuth and tilt to reduce losses due to module mismatch.</w:t>
            </w:r>
            <w:r w:rsidRPr="000E7C45">
              <w:rPr>
                <w:rFonts w:ascii="Aptos Narrow" w:eastAsia="Times New Roman" w:hAnsi="Aptos Narrow"/>
                <w:color w:val="000000"/>
                <w:sz w:val="20"/>
                <w:szCs w:val="20"/>
                <w:lang w:eastAsia="en-GY"/>
              </w:rPr>
              <w:br/>
            </w:r>
            <w:r w:rsidRPr="000E7C45">
              <w:rPr>
                <w:rFonts w:ascii="Aptos Narrow" w:eastAsia="Times New Roman" w:hAnsi="Aptos Narrow"/>
                <w:color w:val="000000"/>
                <w:sz w:val="20"/>
                <w:szCs w:val="20"/>
                <w:lang w:eastAsia="en-GY"/>
              </w:rPr>
              <w:br/>
              <w:t>If multiple strings are connected to the same MPPT input of a charge controller or inverter, each string must be identical (number and type of modules, and orientation) to reduce losses due to module mismatch</w:t>
            </w:r>
            <w:bookmarkEnd w:id="0"/>
            <w:r>
              <w:rPr>
                <w:rFonts w:ascii="Aptos Narrow" w:eastAsia="Times New Roman" w:hAnsi="Aptos Narrow"/>
                <w:color w:val="000000"/>
                <w:sz w:val="20"/>
                <w:szCs w:val="20"/>
                <w:lang w:eastAsia="en-GY"/>
              </w:rPr>
              <w:t>”</w:t>
            </w:r>
          </w:p>
        </w:tc>
        <w:tc>
          <w:tcPr>
            <w:tcW w:w="6520" w:type="dxa"/>
            <w:tcBorders>
              <w:top w:val="single" w:sz="4" w:space="0" w:color="auto"/>
              <w:left w:val="single" w:sz="4" w:space="0" w:color="auto"/>
              <w:bottom w:val="single" w:sz="4" w:space="0" w:color="auto"/>
              <w:right w:val="single" w:sz="4" w:space="0" w:color="auto"/>
            </w:tcBorders>
            <w:hideMark/>
          </w:tcPr>
          <w:p w14:paraId="2769ECA9" w14:textId="77777777" w:rsidR="00E20F08" w:rsidRPr="000E7C45" w:rsidRDefault="00E20F08" w:rsidP="00343E96">
            <w:pPr>
              <w:spacing w:after="240" w:line="240" w:lineRule="auto"/>
              <w:rPr>
                <w:rFonts w:ascii="Aptos Narrow" w:eastAsia="Times New Roman" w:hAnsi="Aptos Narrow"/>
                <w:color w:val="000000"/>
                <w:sz w:val="20"/>
                <w:szCs w:val="20"/>
                <w:lang w:val="en-GY" w:eastAsia="en-GY"/>
              </w:rPr>
            </w:pPr>
            <w:r>
              <w:rPr>
                <w:rFonts w:ascii="Aptos Narrow" w:eastAsia="Times New Roman" w:hAnsi="Aptos Narrow"/>
                <w:color w:val="000000"/>
                <w:sz w:val="20"/>
                <w:szCs w:val="20"/>
                <w:lang w:val="en-GY" w:eastAsia="en-GY"/>
              </w:rPr>
              <w:lastRenderedPageBreak/>
              <w:t>“</w:t>
            </w:r>
            <w:r w:rsidRPr="000E7C45">
              <w:rPr>
                <w:rFonts w:ascii="Aptos Narrow" w:eastAsia="Times New Roman" w:hAnsi="Aptos Narrow"/>
                <w:color w:val="000000"/>
                <w:sz w:val="20"/>
                <w:szCs w:val="20"/>
                <w:lang w:val="en-GY" w:eastAsia="en-GY"/>
              </w:rPr>
              <w:t>a) All installations are to be conducted in accordance with NEC 2023 Article 690 which covers solar PV systems installation, protection (AC, DC and lightning) and grounding, Chapter 3 of the NEC 2023 which covers wiring method and materials, and Article 705 for interconnection to the grid.  All labels/ markings are to be provided by the contactor in accordance with the NEC 2023 Article 690 requirements.</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b) The contractor is required to install a grounding system that when tested has ground resistance value of 25 ohms or less. The minimum size copper grounding rod to be use is 5/8inch x 8 feet for the solar PV installation. Bidder should take note of areas with high ground resistance and make provisions for special grounding methods to meet requirements.</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c) GEI requires that the contractor applies and pays for an independent inspection certificate for all completed installations.  This inspection certificate is required by the GEA before a final completion certificate can be issued.</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d) The contractor is responsible for interconnecting the solar PV system to the electrical supply system at the building (if applicable). All materials required for this task must be provided by the contractor.</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e) For all inverter/ multimode inverter installation where the system cannot meet the entire load of the facility, a critical loads panel must be installed next to the facility’s existing load centre with the capacity/rating of the total power output of the solar PV system. The loads of the inverter/s must be connected to this panel.</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highlight w:val="yellow"/>
                <w:lang w:val="en-GY" w:eastAsia="en-GY"/>
              </w:rPr>
              <w:t>f) A manual transfer switch (MTS) is required to be installed for the system to provide a bypass of the solar PV system and connect the critical loads with the grid supply in the event of a failure of the solar system or whilst performing maintenance on the solar system.</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lastRenderedPageBreak/>
              <w:br/>
              <w:t>g) Damages to internal and external walls, e.g. any holes, cuts or any actions/activities resulting in the defacing of any building during installation, must be repaired (neatly covered with appropriate moldings, paint or filling material) and returned to the original state at the expense of the contractor.</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h) All the modules in a string must have the same azimuth and tilt. If strings are connected in parallel, the strings must contain the same number of modules and have the same azimuth and tilt to reduce losses due to module mismatch.</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i) If multiple strings are connected to the same MPPT input of a charge controller or inverter, each string must be identical (number and type of modules, and orientation) to reduce losses due to module mismatch.</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t>j</w:t>
            </w:r>
            <w:r w:rsidRPr="000E7C45">
              <w:rPr>
                <w:rFonts w:ascii="Aptos Narrow" w:eastAsia="Times New Roman" w:hAnsi="Aptos Narrow"/>
                <w:color w:val="000000"/>
                <w:sz w:val="20"/>
                <w:szCs w:val="20"/>
                <w:highlight w:val="yellow"/>
                <w:lang w:val="en-GY" w:eastAsia="en-GY"/>
              </w:rPr>
              <w:t>) The contractor’s scope of work includes coordination with GPL (the electrical utility) for the installation of the net meter and submission of all required documentation. GEA will facilitate this process by providing the necessary supporting letters from NAREI</w:t>
            </w:r>
            <w:r w:rsidRPr="000E7C45">
              <w:rPr>
                <w:rFonts w:ascii="Aptos Narrow" w:eastAsia="Times New Roman" w:hAnsi="Aptos Narrow"/>
                <w:color w:val="000000"/>
                <w:sz w:val="20"/>
                <w:szCs w:val="20"/>
                <w:lang w:val="en-GY" w:eastAsia="en-GY"/>
              </w:rPr>
              <w:t>.</w:t>
            </w:r>
            <w:r>
              <w:rPr>
                <w:rFonts w:ascii="Aptos Narrow" w:eastAsia="Times New Roman" w:hAnsi="Aptos Narrow"/>
                <w:color w:val="000000"/>
                <w:sz w:val="20"/>
                <w:szCs w:val="20"/>
                <w:lang w:val="en-GY" w:eastAsia="en-GY"/>
              </w:rPr>
              <w:t>”</w:t>
            </w:r>
            <w:r w:rsidRPr="000E7C45">
              <w:rPr>
                <w:rFonts w:ascii="Aptos Narrow" w:eastAsia="Times New Roman" w:hAnsi="Aptos Narrow"/>
                <w:color w:val="000000"/>
                <w:sz w:val="20"/>
                <w:szCs w:val="20"/>
                <w:lang w:val="en-GY" w:eastAsia="en-GY"/>
              </w:rPr>
              <w:br/>
            </w:r>
            <w:r w:rsidRPr="000E7C45">
              <w:rPr>
                <w:rFonts w:ascii="Aptos Narrow" w:eastAsia="Times New Roman" w:hAnsi="Aptos Narrow"/>
                <w:color w:val="000000"/>
                <w:sz w:val="20"/>
                <w:szCs w:val="20"/>
                <w:lang w:val="en-GY" w:eastAsia="en-GY"/>
              </w:rPr>
              <w:br/>
            </w:r>
          </w:p>
        </w:tc>
      </w:tr>
    </w:tbl>
    <w:p w14:paraId="40B38A5C" w14:textId="77777777" w:rsidR="007914E9" w:rsidRDefault="007914E9" w:rsidP="001529F6">
      <w:pPr>
        <w:jc w:val="both"/>
        <w:rPr>
          <w:rFonts w:ascii="Times New Roman" w:hAnsi="Times New Roman"/>
          <w:sz w:val="24"/>
          <w:szCs w:val="24"/>
        </w:rPr>
      </w:pPr>
    </w:p>
    <w:p w14:paraId="62E32A42" w14:textId="77777777" w:rsidR="0087145D" w:rsidRDefault="0087145D" w:rsidP="001529F6">
      <w:pPr>
        <w:jc w:val="both"/>
        <w:rPr>
          <w:rFonts w:ascii="Times New Roman" w:hAnsi="Times New Roman"/>
          <w:sz w:val="24"/>
          <w:szCs w:val="24"/>
        </w:rPr>
      </w:pPr>
    </w:p>
    <w:p w14:paraId="085B473B" w14:textId="77777777" w:rsidR="0087145D" w:rsidRDefault="0087145D" w:rsidP="001529F6">
      <w:pPr>
        <w:jc w:val="both"/>
        <w:rPr>
          <w:rFonts w:ascii="Times New Roman" w:hAnsi="Times New Roman"/>
          <w:sz w:val="24"/>
          <w:szCs w:val="24"/>
        </w:rPr>
      </w:pPr>
    </w:p>
    <w:p w14:paraId="129A060A" w14:textId="77777777" w:rsidR="0087145D" w:rsidRDefault="0087145D" w:rsidP="001529F6">
      <w:pPr>
        <w:jc w:val="both"/>
        <w:rPr>
          <w:rFonts w:ascii="Times New Roman" w:hAnsi="Times New Roman"/>
          <w:sz w:val="24"/>
          <w:szCs w:val="24"/>
        </w:rPr>
      </w:pPr>
    </w:p>
    <w:p w14:paraId="59E855A6" w14:textId="77777777" w:rsidR="0087145D" w:rsidRDefault="0087145D" w:rsidP="001529F6">
      <w:pPr>
        <w:jc w:val="both"/>
        <w:rPr>
          <w:rFonts w:ascii="Times New Roman" w:hAnsi="Times New Roman"/>
          <w:sz w:val="24"/>
          <w:szCs w:val="24"/>
        </w:rPr>
      </w:pPr>
    </w:p>
    <w:p w14:paraId="1B2FA4E0" w14:textId="77777777" w:rsidR="0087145D" w:rsidRDefault="0087145D" w:rsidP="001529F6">
      <w:pPr>
        <w:jc w:val="both"/>
        <w:rPr>
          <w:rFonts w:ascii="Times New Roman" w:hAnsi="Times New Roman"/>
          <w:sz w:val="24"/>
          <w:szCs w:val="24"/>
        </w:rPr>
      </w:pPr>
    </w:p>
    <w:p w14:paraId="3967B6AE" w14:textId="77777777" w:rsidR="0087145D" w:rsidRDefault="0087145D" w:rsidP="001529F6">
      <w:pPr>
        <w:jc w:val="both"/>
        <w:rPr>
          <w:rFonts w:ascii="Times New Roman" w:hAnsi="Times New Roman"/>
          <w:sz w:val="24"/>
          <w:szCs w:val="24"/>
        </w:rPr>
      </w:pPr>
    </w:p>
    <w:p w14:paraId="2A416505" w14:textId="77777777" w:rsidR="0087145D" w:rsidRDefault="0087145D" w:rsidP="001529F6">
      <w:pPr>
        <w:jc w:val="both"/>
        <w:rPr>
          <w:rFonts w:ascii="Times New Roman" w:hAnsi="Times New Roman"/>
          <w:sz w:val="24"/>
          <w:szCs w:val="24"/>
        </w:rPr>
      </w:pPr>
    </w:p>
    <w:p w14:paraId="7EF19387" w14:textId="77777777" w:rsidR="007526A2" w:rsidRDefault="007526A2" w:rsidP="007526A2">
      <w:pPr>
        <w:jc w:val="both"/>
        <w:rPr>
          <w:rFonts w:ascii="Times New Roman" w:hAnsi="Times New Roman"/>
          <w:sz w:val="24"/>
          <w:szCs w:val="24"/>
        </w:rPr>
      </w:pPr>
    </w:p>
    <w:p w14:paraId="593FB9D1" w14:textId="28212EB4" w:rsidR="00D62A82" w:rsidRPr="007526A2" w:rsidRDefault="007526A2" w:rsidP="007526A2">
      <w:pPr>
        <w:ind w:hanging="567"/>
        <w:jc w:val="both"/>
        <w:rPr>
          <w:rFonts w:ascii="Times New Roman" w:hAnsi="Times New Roman"/>
          <w:sz w:val="24"/>
          <w:szCs w:val="24"/>
        </w:rPr>
      </w:pPr>
      <w:r>
        <w:rPr>
          <w:rFonts w:ascii="Times New Roman" w:hAnsi="Times New Roman"/>
          <w:b/>
          <w:sz w:val="24"/>
          <w:szCs w:val="24"/>
        </w:rPr>
        <w:lastRenderedPageBreak/>
        <w:t xml:space="preserve">7. </w:t>
      </w:r>
      <w:r w:rsidR="00D62A82" w:rsidRPr="007526A2">
        <w:rPr>
          <w:rFonts w:ascii="Times New Roman" w:hAnsi="Times New Roman"/>
          <w:b/>
          <w:sz w:val="24"/>
          <w:szCs w:val="24"/>
        </w:rPr>
        <w:t>DELIVERY SCHEDULE/ SCHEDULE OF REQUIREMENTS which previously read:</w:t>
      </w:r>
    </w:p>
    <w:p w14:paraId="6995227C" w14:textId="3FE25EDA" w:rsidR="007816DD" w:rsidRPr="00D66E51" w:rsidRDefault="007816DD" w:rsidP="007816DD">
      <w:pPr>
        <w:pStyle w:val="ListParagraph"/>
        <w:ind w:left="27"/>
        <w:jc w:val="both"/>
        <w:rPr>
          <w:rFonts w:ascii="Times New Roman" w:hAnsi="Times New Roman"/>
          <w:sz w:val="24"/>
          <w:szCs w:val="24"/>
        </w:rPr>
      </w:pPr>
      <w:r w:rsidRPr="00D66E51">
        <w:rPr>
          <w:rFonts w:ascii="Times New Roman" w:hAnsi="Times New Roman"/>
          <w:sz w:val="24"/>
          <w:szCs w:val="24"/>
        </w:rPr>
        <w:t>“</w:t>
      </w:r>
      <w:r w:rsidRPr="00D66E51">
        <w:rPr>
          <w:rFonts w:ascii="Times New Roman" w:hAnsi="Times New Roman"/>
          <w:b/>
          <w:sz w:val="24"/>
          <w:szCs w:val="24"/>
        </w:rPr>
        <w:t>DELIVERY SCHEDULE/ SCHEDULE OF REQUIREMENTS</w:t>
      </w:r>
    </w:p>
    <w:p w14:paraId="472620E0" w14:textId="51CBB086" w:rsidR="00D62A82" w:rsidRPr="00D66E51" w:rsidRDefault="007816DD" w:rsidP="00D62A82">
      <w:pPr>
        <w:pStyle w:val="ListParagraph"/>
        <w:ind w:left="27"/>
        <w:jc w:val="both"/>
        <w:rPr>
          <w:rFonts w:ascii="Times New Roman" w:hAnsi="Times New Roman"/>
          <w:sz w:val="24"/>
          <w:szCs w:val="24"/>
        </w:rPr>
      </w:pPr>
      <w:r w:rsidRPr="00D66E51">
        <w:rPr>
          <w:rFonts w:ascii="Times New Roman" w:eastAsia="Times New Roman" w:hAnsi="Times New Roman"/>
          <w:sz w:val="20"/>
          <w:szCs w:val="24"/>
          <w:lang w:val="en-GB" w:eastAsia="ru-RU"/>
        </w:rPr>
        <w:t>The delivery schedule expressed as days specifies hereafter the date of delivery to destination point. In column “the delivery schedule”, the Procuring Entity shall indicate the date from which schedule starts. It should be either the date of award, or the date of signing of Contract, or the date of opening of letter of credit, or the date of confirming the letter of credit (subject to circumstances). The Form of Bid shall specify only reference to that schedule</w:t>
      </w:r>
      <w:r w:rsidR="002535C6" w:rsidRPr="00D66E51">
        <w:rPr>
          <w:rFonts w:ascii="Times New Roman" w:eastAsia="Times New Roman" w:hAnsi="Times New Roman"/>
          <w:sz w:val="20"/>
          <w:szCs w:val="24"/>
          <w:lang w:val="en-GB" w:eastAsia="ru-RU"/>
        </w:rPr>
        <w:t>.</w:t>
      </w:r>
    </w:p>
    <w:tbl>
      <w:tblPr>
        <w:tblW w:w="12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15"/>
        <w:gridCol w:w="3675"/>
        <w:gridCol w:w="1357"/>
        <w:gridCol w:w="2383"/>
        <w:gridCol w:w="1701"/>
        <w:gridCol w:w="1363"/>
        <w:gridCol w:w="1418"/>
        <w:gridCol w:w="6"/>
      </w:tblGrid>
      <w:tr w:rsidR="007816DD" w:rsidRPr="007526A2" w14:paraId="30391933" w14:textId="77777777" w:rsidTr="00AF0E40">
        <w:trPr>
          <w:trHeight w:val="1135"/>
          <w:jc w:val="center"/>
        </w:trPr>
        <w:tc>
          <w:tcPr>
            <w:tcW w:w="715" w:type="dxa"/>
            <w:vMerge w:val="restart"/>
          </w:tcPr>
          <w:p w14:paraId="6804DB47"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spacing w:val="-3"/>
                <w:lang w:eastAsia="ru-RU"/>
              </w:rPr>
            </w:pPr>
            <w:r w:rsidRPr="007526A2">
              <w:rPr>
                <w:rFonts w:ascii="Times New Roman" w:eastAsia="Times New Roman" w:hAnsi="Times New Roman"/>
                <w:b/>
                <w:spacing w:val="-3"/>
                <w:lang w:eastAsia="ru-RU"/>
              </w:rPr>
              <w:t>Item No.</w:t>
            </w:r>
          </w:p>
        </w:tc>
        <w:tc>
          <w:tcPr>
            <w:tcW w:w="3675" w:type="dxa"/>
            <w:vMerge w:val="restart"/>
          </w:tcPr>
          <w:p w14:paraId="1D5D2669" w14:textId="77777777" w:rsidR="007816DD" w:rsidRPr="007526A2" w:rsidRDefault="007816DD" w:rsidP="007816DD">
            <w:pPr>
              <w:widowControl w:val="0"/>
              <w:tabs>
                <w:tab w:val="left" w:pos="676"/>
                <w:tab w:val="left" w:pos="1440"/>
              </w:tabs>
              <w:suppressAutoHyphens/>
              <w:spacing w:before="90" w:after="54" w:line="240" w:lineRule="auto"/>
              <w:rPr>
                <w:rFonts w:ascii="Times New Roman" w:eastAsia="Times New Roman" w:hAnsi="Times New Roman"/>
                <w:spacing w:val="-3"/>
                <w:lang w:eastAsia="ru-RU"/>
              </w:rPr>
            </w:pPr>
            <w:r w:rsidRPr="007526A2">
              <w:rPr>
                <w:rFonts w:ascii="Times New Roman" w:eastAsia="Times New Roman" w:hAnsi="Times New Roman"/>
                <w:b/>
                <w:spacing w:val="-3"/>
                <w:lang w:eastAsia="ru-RU"/>
              </w:rPr>
              <w:t>Brief Description of Goods</w:t>
            </w:r>
          </w:p>
        </w:tc>
        <w:tc>
          <w:tcPr>
            <w:tcW w:w="1357" w:type="dxa"/>
            <w:vMerge w:val="restart"/>
          </w:tcPr>
          <w:p w14:paraId="1997480A" w14:textId="77777777" w:rsidR="007816DD" w:rsidRPr="007526A2" w:rsidRDefault="007816DD" w:rsidP="007816DD">
            <w:pPr>
              <w:widowControl w:val="0"/>
              <w:tabs>
                <w:tab w:val="left" w:pos="676"/>
                <w:tab w:val="left" w:pos="1440"/>
              </w:tabs>
              <w:suppressAutoHyphens/>
              <w:spacing w:before="90" w:after="54" w:line="240" w:lineRule="auto"/>
              <w:rPr>
                <w:rFonts w:ascii="Times New Roman" w:eastAsia="Times New Roman" w:hAnsi="Times New Roman"/>
                <w:spacing w:val="-3"/>
                <w:lang w:eastAsia="ru-RU"/>
              </w:rPr>
            </w:pPr>
            <w:r w:rsidRPr="007526A2">
              <w:rPr>
                <w:rFonts w:ascii="Times New Roman" w:eastAsia="Times New Roman" w:hAnsi="Times New Roman"/>
                <w:b/>
                <w:spacing w:val="-3"/>
                <w:lang w:eastAsia="ru-RU"/>
              </w:rPr>
              <w:t>Quantity</w:t>
            </w:r>
          </w:p>
        </w:tc>
        <w:tc>
          <w:tcPr>
            <w:tcW w:w="2383" w:type="dxa"/>
            <w:vMerge w:val="restart"/>
          </w:tcPr>
          <w:p w14:paraId="5BB35C75" w14:textId="77777777" w:rsidR="007816DD" w:rsidRPr="007526A2" w:rsidRDefault="007816DD" w:rsidP="007816DD">
            <w:pPr>
              <w:widowControl w:val="0"/>
              <w:tabs>
                <w:tab w:val="left" w:pos="676"/>
                <w:tab w:val="left" w:pos="1440"/>
              </w:tabs>
              <w:suppressAutoHyphens/>
              <w:spacing w:before="90"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Place of Delivery</w:t>
            </w:r>
          </w:p>
        </w:tc>
        <w:tc>
          <w:tcPr>
            <w:tcW w:w="1701" w:type="dxa"/>
            <w:vMerge w:val="restart"/>
          </w:tcPr>
          <w:p w14:paraId="0AEED085"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Procuring Entity’s Completion Schedule</w:t>
            </w:r>
          </w:p>
          <w:p w14:paraId="06C233E5"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spacing w:val="-3"/>
                <w:lang w:eastAsia="ru-RU"/>
              </w:rPr>
            </w:pPr>
            <w:r w:rsidRPr="007526A2">
              <w:rPr>
                <w:rFonts w:ascii="Times New Roman" w:eastAsia="Times New Roman" w:hAnsi="Times New Roman"/>
                <w:b/>
                <w:spacing w:val="-3"/>
                <w:lang w:eastAsia="ru-RU"/>
              </w:rPr>
              <w:t xml:space="preserve">(----days as of </w:t>
            </w:r>
            <w:r w:rsidRPr="007526A2">
              <w:rPr>
                <w:rFonts w:ascii="Times New Roman" w:eastAsia="Times New Roman" w:hAnsi="Times New Roman"/>
                <w:spacing w:val="-3"/>
                <w:lang w:eastAsia="ru-RU"/>
              </w:rPr>
              <w:t>signing of the contract</w:t>
            </w:r>
          </w:p>
        </w:tc>
        <w:tc>
          <w:tcPr>
            <w:tcW w:w="2787" w:type="dxa"/>
            <w:gridSpan w:val="3"/>
          </w:tcPr>
          <w:p w14:paraId="634D86CC"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Bidder’s Offered Completion Schedule</w:t>
            </w:r>
          </w:p>
        </w:tc>
      </w:tr>
      <w:tr w:rsidR="007816DD" w:rsidRPr="007526A2" w14:paraId="6EB60423" w14:textId="77777777" w:rsidTr="00AF0E40">
        <w:trPr>
          <w:gridAfter w:val="1"/>
          <w:wAfter w:w="6" w:type="dxa"/>
          <w:trHeight w:val="629"/>
          <w:jc w:val="center"/>
        </w:trPr>
        <w:tc>
          <w:tcPr>
            <w:tcW w:w="715" w:type="dxa"/>
            <w:vMerge/>
          </w:tcPr>
          <w:p w14:paraId="1988923F"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spacing w:val="-3"/>
                <w:lang w:eastAsia="ru-RU"/>
              </w:rPr>
            </w:pPr>
          </w:p>
        </w:tc>
        <w:tc>
          <w:tcPr>
            <w:tcW w:w="3675" w:type="dxa"/>
            <w:vMerge/>
          </w:tcPr>
          <w:p w14:paraId="275F30C3" w14:textId="77777777" w:rsidR="007816DD" w:rsidRPr="007526A2" w:rsidRDefault="007816DD" w:rsidP="007816DD">
            <w:pPr>
              <w:widowControl w:val="0"/>
              <w:tabs>
                <w:tab w:val="left" w:pos="676"/>
                <w:tab w:val="left" w:pos="1440"/>
              </w:tabs>
              <w:suppressAutoHyphens/>
              <w:spacing w:before="90" w:after="54" w:line="240" w:lineRule="auto"/>
              <w:rPr>
                <w:rFonts w:ascii="Times New Roman" w:eastAsia="Times New Roman" w:hAnsi="Times New Roman"/>
                <w:b/>
                <w:spacing w:val="-3"/>
                <w:lang w:eastAsia="ru-RU"/>
              </w:rPr>
            </w:pPr>
          </w:p>
        </w:tc>
        <w:tc>
          <w:tcPr>
            <w:tcW w:w="1357" w:type="dxa"/>
            <w:vMerge/>
          </w:tcPr>
          <w:p w14:paraId="09DE7352" w14:textId="77777777" w:rsidR="007816DD" w:rsidRPr="007526A2" w:rsidRDefault="007816DD" w:rsidP="007816DD">
            <w:pPr>
              <w:widowControl w:val="0"/>
              <w:tabs>
                <w:tab w:val="left" w:pos="676"/>
                <w:tab w:val="left" w:pos="1440"/>
              </w:tabs>
              <w:suppressAutoHyphens/>
              <w:spacing w:before="90" w:after="54" w:line="240" w:lineRule="auto"/>
              <w:rPr>
                <w:rFonts w:ascii="Times New Roman" w:eastAsia="Times New Roman" w:hAnsi="Times New Roman"/>
                <w:b/>
                <w:spacing w:val="-3"/>
                <w:lang w:eastAsia="ru-RU"/>
              </w:rPr>
            </w:pPr>
          </w:p>
        </w:tc>
        <w:tc>
          <w:tcPr>
            <w:tcW w:w="2383" w:type="dxa"/>
            <w:vMerge/>
          </w:tcPr>
          <w:p w14:paraId="35FAD965" w14:textId="77777777" w:rsidR="007816DD" w:rsidRPr="007526A2" w:rsidRDefault="007816DD" w:rsidP="007816DD">
            <w:pPr>
              <w:widowControl w:val="0"/>
              <w:tabs>
                <w:tab w:val="left" w:pos="676"/>
                <w:tab w:val="left" w:pos="1440"/>
              </w:tabs>
              <w:suppressAutoHyphens/>
              <w:spacing w:before="90" w:after="0" w:line="240" w:lineRule="auto"/>
              <w:rPr>
                <w:rFonts w:ascii="Times New Roman" w:eastAsia="Times New Roman" w:hAnsi="Times New Roman"/>
                <w:b/>
                <w:spacing w:val="-3"/>
                <w:lang w:eastAsia="ru-RU"/>
              </w:rPr>
            </w:pPr>
          </w:p>
        </w:tc>
        <w:tc>
          <w:tcPr>
            <w:tcW w:w="1701" w:type="dxa"/>
            <w:vMerge/>
          </w:tcPr>
          <w:p w14:paraId="7372D1E7" w14:textId="77777777" w:rsidR="007816DD" w:rsidRPr="007526A2" w:rsidRDefault="007816DD" w:rsidP="007816DD">
            <w:pPr>
              <w:widowControl w:val="0"/>
              <w:tabs>
                <w:tab w:val="left" w:pos="586"/>
                <w:tab w:val="left" w:pos="676"/>
                <w:tab w:val="left" w:pos="1440"/>
              </w:tabs>
              <w:suppressAutoHyphens/>
              <w:spacing w:after="0" w:line="240" w:lineRule="auto"/>
              <w:rPr>
                <w:rFonts w:ascii="Times New Roman" w:eastAsia="Times New Roman" w:hAnsi="Times New Roman"/>
                <w:b/>
                <w:spacing w:val="-3"/>
                <w:lang w:eastAsia="ru-RU"/>
              </w:rPr>
            </w:pPr>
          </w:p>
        </w:tc>
        <w:tc>
          <w:tcPr>
            <w:tcW w:w="1363" w:type="dxa"/>
          </w:tcPr>
          <w:p w14:paraId="16EB7F6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Earliest Delivery</w:t>
            </w:r>
          </w:p>
        </w:tc>
        <w:tc>
          <w:tcPr>
            <w:tcW w:w="1418" w:type="dxa"/>
          </w:tcPr>
          <w:p w14:paraId="63848A2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Latest Delivery</w:t>
            </w:r>
          </w:p>
        </w:tc>
      </w:tr>
      <w:tr w:rsidR="007816DD" w:rsidRPr="007526A2" w14:paraId="33E8EB01" w14:textId="77777777" w:rsidTr="00AF0E40">
        <w:trPr>
          <w:gridAfter w:val="1"/>
          <w:wAfter w:w="6" w:type="dxa"/>
          <w:trHeight w:val="890"/>
          <w:jc w:val="center"/>
        </w:trPr>
        <w:tc>
          <w:tcPr>
            <w:tcW w:w="715" w:type="dxa"/>
            <w:vAlign w:val="center"/>
          </w:tcPr>
          <w:p w14:paraId="57C9B577"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bookmarkStart w:id="1" w:name="_Hlk213418293"/>
          </w:p>
        </w:tc>
        <w:tc>
          <w:tcPr>
            <w:tcW w:w="3675" w:type="dxa"/>
          </w:tcPr>
          <w:p w14:paraId="70436EB8" w14:textId="77777777" w:rsidR="007816DD" w:rsidRPr="007526A2" w:rsidRDefault="007816DD" w:rsidP="007816DD">
            <w:pPr>
              <w:widowControl w:val="0"/>
              <w:tabs>
                <w:tab w:val="left" w:pos="676"/>
                <w:tab w:val="left" w:pos="1440"/>
              </w:tabs>
              <w:suppressAutoHyphens/>
              <w:spacing w:after="0" w:line="240" w:lineRule="auto"/>
              <w:ind w:right="-86"/>
              <w:rPr>
                <w:rFonts w:ascii="Times New Roman" w:eastAsia="Times New Roman" w:hAnsi="Times New Roman"/>
                <w:b/>
                <w:lang w:eastAsia="ru-RU"/>
              </w:rPr>
            </w:pPr>
            <w:r w:rsidRPr="007526A2">
              <w:rPr>
                <w:rFonts w:ascii="Times New Roman" w:eastAsia="Times New Roman" w:hAnsi="Times New Roman"/>
                <w:b/>
                <w:bCs/>
                <w:spacing w:val="-3"/>
                <w:lang w:eastAsia="ru-RU"/>
              </w:rPr>
              <w:t>Design, Supply, Installation and Commissioning of Solar Photovoltaic Systems at NAREI Mangrove Centre</w:t>
            </w:r>
          </w:p>
        </w:tc>
        <w:tc>
          <w:tcPr>
            <w:tcW w:w="1357" w:type="dxa"/>
            <w:vAlign w:val="center"/>
          </w:tcPr>
          <w:p w14:paraId="65FB7689" w14:textId="77777777" w:rsidR="007816DD" w:rsidRPr="007526A2" w:rsidRDefault="007816DD" w:rsidP="007816DD">
            <w:pPr>
              <w:spacing w:after="0" w:line="240" w:lineRule="auto"/>
              <w:jc w:val="center"/>
              <w:rPr>
                <w:rFonts w:ascii="Times New Roman" w:eastAsia="Times New Roman" w:hAnsi="Times New Roman"/>
                <w:iCs/>
              </w:rPr>
            </w:pPr>
            <w:r w:rsidRPr="007526A2">
              <w:rPr>
                <w:rFonts w:ascii="Times New Roman" w:eastAsia="Times New Roman" w:hAnsi="Times New Roman"/>
                <w:iCs/>
              </w:rPr>
              <w:t>To be determined by bidder</w:t>
            </w:r>
          </w:p>
        </w:tc>
        <w:tc>
          <w:tcPr>
            <w:tcW w:w="2383" w:type="dxa"/>
            <w:vAlign w:val="center"/>
          </w:tcPr>
          <w:p w14:paraId="7AFF62F9"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tcPr>
          <w:p w14:paraId="3284D84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2D6AE6E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7928F91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bookmarkEnd w:id="1"/>
      <w:tr w:rsidR="007816DD" w:rsidRPr="007526A2" w14:paraId="4F94F12B" w14:textId="77777777" w:rsidTr="00AF0E40">
        <w:trPr>
          <w:gridAfter w:val="1"/>
          <w:wAfter w:w="6" w:type="dxa"/>
          <w:trHeight w:val="860"/>
          <w:jc w:val="center"/>
        </w:trPr>
        <w:tc>
          <w:tcPr>
            <w:tcW w:w="715" w:type="dxa"/>
            <w:vAlign w:val="center"/>
          </w:tcPr>
          <w:p w14:paraId="098C64C0"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w:t>
            </w:r>
          </w:p>
        </w:tc>
        <w:tc>
          <w:tcPr>
            <w:tcW w:w="3675" w:type="dxa"/>
            <w:vAlign w:val="center"/>
          </w:tcPr>
          <w:p w14:paraId="6A01D5FD"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Design Drawing</w:t>
            </w:r>
          </w:p>
        </w:tc>
        <w:tc>
          <w:tcPr>
            <w:tcW w:w="1357" w:type="dxa"/>
          </w:tcPr>
          <w:p w14:paraId="637B4C9C" w14:textId="77777777" w:rsidR="007816DD" w:rsidRPr="007526A2" w:rsidRDefault="007816DD" w:rsidP="007816DD">
            <w:pPr>
              <w:spacing w:after="0" w:line="240" w:lineRule="auto"/>
              <w:rPr>
                <w:rFonts w:ascii="Times New Roman" w:eastAsia="Times New Roman" w:hAnsi="Times New Roman"/>
                <w:iCs/>
              </w:rPr>
            </w:pPr>
          </w:p>
        </w:tc>
        <w:tc>
          <w:tcPr>
            <w:tcW w:w="2383" w:type="dxa"/>
            <w:vAlign w:val="center"/>
          </w:tcPr>
          <w:p w14:paraId="0C36E6A0"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r w:rsidRPr="007526A2">
              <w:rPr>
                <w:rFonts w:ascii="Times New Roman" w:eastAsia="Times New Roman" w:hAnsi="Times New Roman"/>
                <w:spacing w:val="-3"/>
                <w:lang w:eastAsia="ru-RU"/>
              </w:rPr>
              <w:t>Guyana Energy Agency, 295 Quamina St.</w:t>
            </w:r>
          </w:p>
          <w:p w14:paraId="313A3575"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r w:rsidRPr="007526A2">
              <w:rPr>
                <w:rFonts w:ascii="Times New Roman" w:eastAsia="Times New Roman" w:hAnsi="Times New Roman"/>
                <w:spacing w:val="-3"/>
                <w:lang w:eastAsia="ru-RU"/>
              </w:rPr>
              <w:t>South Cummingsburg, Georgetown, Guyana</w:t>
            </w:r>
          </w:p>
        </w:tc>
        <w:tc>
          <w:tcPr>
            <w:tcW w:w="1701" w:type="dxa"/>
            <w:vAlign w:val="center"/>
          </w:tcPr>
          <w:p w14:paraId="21219F39"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30</w:t>
            </w:r>
          </w:p>
        </w:tc>
        <w:tc>
          <w:tcPr>
            <w:tcW w:w="1363" w:type="dxa"/>
          </w:tcPr>
          <w:p w14:paraId="21E61FC1"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145D04FC"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5DD73E9E" w14:textId="77777777" w:rsidTr="00AF0E40">
        <w:trPr>
          <w:gridAfter w:val="1"/>
          <w:wAfter w:w="6" w:type="dxa"/>
          <w:trHeight w:val="265"/>
          <w:jc w:val="center"/>
        </w:trPr>
        <w:tc>
          <w:tcPr>
            <w:tcW w:w="715" w:type="dxa"/>
            <w:vAlign w:val="center"/>
          </w:tcPr>
          <w:p w14:paraId="1FF4CC40"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2</w:t>
            </w:r>
          </w:p>
        </w:tc>
        <w:tc>
          <w:tcPr>
            <w:tcW w:w="3675" w:type="dxa"/>
            <w:vAlign w:val="center"/>
          </w:tcPr>
          <w:p w14:paraId="0D4C6D9F"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PV Module</w:t>
            </w:r>
          </w:p>
        </w:tc>
        <w:tc>
          <w:tcPr>
            <w:tcW w:w="1357" w:type="dxa"/>
          </w:tcPr>
          <w:p w14:paraId="48163358"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restart"/>
            <w:vAlign w:val="center"/>
          </w:tcPr>
          <w:p w14:paraId="16BC94DB"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r w:rsidRPr="007526A2">
              <w:rPr>
                <w:rFonts w:ascii="Times New Roman" w:eastAsia="Times New Roman" w:hAnsi="Times New Roman"/>
                <w:spacing w:val="-3"/>
                <w:lang w:eastAsia="ru-RU"/>
              </w:rPr>
              <w:t>NAREI Mangrove Centre, Mon Repos, East Coast Demerara</w:t>
            </w:r>
          </w:p>
        </w:tc>
        <w:tc>
          <w:tcPr>
            <w:tcW w:w="1701" w:type="dxa"/>
            <w:vMerge w:val="restart"/>
            <w:vAlign w:val="center"/>
          </w:tcPr>
          <w:p w14:paraId="5BA75FE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180</w:t>
            </w:r>
          </w:p>
        </w:tc>
        <w:tc>
          <w:tcPr>
            <w:tcW w:w="1363" w:type="dxa"/>
          </w:tcPr>
          <w:p w14:paraId="3F16687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59B3B29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36BF9E6B" w14:textId="77777777" w:rsidTr="00AF0E40">
        <w:trPr>
          <w:gridAfter w:val="1"/>
          <w:wAfter w:w="6" w:type="dxa"/>
          <w:trHeight w:val="890"/>
          <w:jc w:val="center"/>
        </w:trPr>
        <w:tc>
          <w:tcPr>
            <w:tcW w:w="715" w:type="dxa"/>
            <w:vAlign w:val="center"/>
          </w:tcPr>
          <w:p w14:paraId="258A2597"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3</w:t>
            </w:r>
          </w:p>
        </w:tc>
        <w:tc>
          <w:tcPr>
            <w:tcW w:w="3675" w:type="dxa"/>
            <w:vAlign w:val="center"/>
          </w:tcPr>
          <w:p w14:paraId="3FD0E4CD"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Array Mounting Structure</w:t>
            </w:r>
          </w:p>
        </w:tc>
        <w:tc>
          <w:tcPr>
            <w:tcW w:w="1357" w:type="dxa"/>
          </w:tcPr>
          <w:p w14:paraId="4BE6693C"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615FF7B0"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39AE136C"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662BF312"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3F18D56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708560AB" w14:textId="77777777" w:rsidTr="00AF0E40">
        <w:trPr>
          <w:gridAfter w:val="1"/>
          <w:wAfter w:w="6" w:type="dxa"/>
          <w:trHeight w:val="524"/>
          <w:jc w:val="center"/>
        </w:trPr>
        <w:tc>
          <w:tcPr>
            <w:tcW w:w="715" w:type="dxa"/>
            <w:vAlign w:val="center"/>
          </w:tcPr>
          <w:p w14:paraId="702D4C14"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4</w:t>
            </w:r>
          </w:p>
        </w:tc>
        <w:tc>
          <w:tcPr>
            <w:tcW w:w="3675" w:type="dxa"/>
            <w:vAlign w:val="center"/>
          </w:tcPr>
          <w:p w14:paraId="14CC99F9"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Inverter</w:t>
            </w:r>
          </w:p>
        </w:tc>
        <w:tc>
          <w:tcPr>
            <w:tcW w:w="1357" w:type="dxa"/>
          </w:tcPr>
          <w:p w14:paraId="083B9EEE"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724CD026"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07DA2AC8"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57A80090"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632A8035"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0B3F449B" w14:textId="77777777" w:rsidTr="00AF0E40">
        <w:trPr>
          <w:gridAfter w:val="1"/>
          <w:wAfter w:w="6" w:type="dxa"/>
          <w:trHeight w:val="546"/>
          <w:jc w:val="center"/>
        </w:trPr>
        <w:tc>
          <w:tcPr>
            <w:tcW w:w="715" w:type="dxa"/>
            <w:vAlign w:val="center"/>
          </w:tcPr>
          <w:p w14:paraId="47DA8425"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5</w:t>
            </w:r>
          </w:p>
        </w:tc>
        <w:tc>
          <w:tcPr>
            <w:tcW w:w="3675" w:type="dxa"/>
            <w:vAlign w:val="center"/>
          </w:tcPr>
          <w:p w14:paraId="250C5B61"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Grid Interactive Inverter</w:t>
            </w:r>
          </w:p>
        </w:tc>
        <w:tc>
          <w:tcPr>
            <w:tcW w:w="1357" w:type="dxa"/>
          </w:tcPr>
          <w:p w14:paraId="661A6D34"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1EDC6359"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07DBFFB0"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1DECB8D0"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1D7ACE0B"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4F3EBA61" w14:textId="77777777" w:rsidTr="00AF0E40">
        <w:trPr>
          <w:gridAfter w:val="1"/>
          <w:wAfter w:w="6" w:type="dxa"/>
          <w:trHeight w:val="556"/>
          <w:jc w:val="center"/>
        </w:trPr>
        <w:tc>
          <w:tcPr>
            <w:tcW w:w="715" w:type="dxa"/>
            <w:vAlign w:val="center"/>
          </w:tcPr>
          <w:p w14:paraId="1537A229"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6</w:t>
            </w:r>
          </w:p>
        </w:tc>
        <w:tc>
          <w:tcPr>
            <w:tcW w:w="3675" w:type="dxa"/>
            <w:vAlign w:val="center"/>
          </w:tcPr>
          <w:p w14:paraId="1254CD0C"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 xml:space="preserve">Charge Controller </w:t>
            </w:r>
          </w:p>
        </w:tc>
        <w:tc>
          <w:tcPr>
            <w:tcW w:w="1357" w:type="dxa"/>
          </w:tcPr>
          <w:p w14:paraId="5A4B0A24"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0BD0FD8B"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6B9B77A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4649A69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1289E5BA"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0F4A640E" w14:textId="77777777" w:rsidTr="00AF0E40">
        <w:trPr>
          <w:gridAfter w:val="1"/>
          <w:wAfter w:w="6" w:type="dxa"/>
          <w:trHeight w:val="890"/>
          <w:jc w:val="center"/>
        </w:trPr>
        <w:tc>
          <w:tcPr>
            <w:tcW w:w="715" w:type="dxa"/>
            <w:vAlign w:val="center"/>
          </w:tcPr>
          <w:p w14:paraId="348102B7"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7</w:t>
            </w:r>
          </w:p>
        </w:tc>
        <w:tc>
          <w:tcPr>
            <w:tcW w:w="3675" w:type="dxa"/>
            <w:vAlign w:val="center"/>
          </w:tcPr>
          <w:p w14:paraId="5451FA66"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Multimode Inverter</w:t>
            </w:r>
          </w:p>
        </w:tc>
        <w:tc>
          <w:tcPr>
            <w:tcW w:w="1357" w:type="dxa"/>
          </w:tcPr>
          <w:p w14:paraId="680005AD"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63E6A9E4"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23108D2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4D05197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57AFD34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441B34BF" w14:textId="77777777" w:rsidTr="00AF0E40">
        <w:trPr>
          <w:gridAfter w:val="1"/>
          <w:wAfter w:w="6" w:type="dxa"/>
          <w:trHeight w:val="697"/>
          <w:jc w:val="center"/>
        </w:trPr>
        <w:tc>
          <w:tcPr>
            <w:tcW w:w="715" w:type="dxa"/>
            <w:vAlign w:val="center"/>
          </w:tcPr>
          <w:p w14:paraId="33ED2535"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lastRenderedPageBreak/>
              <w:t>8</w:t>
            </w:r>
          </w:p>
        </w:tc>
        <w:tc>
          <w:tcPr>
            <w:tcW w:w="3675" w:type="dxa"/>
            <w:vAlign w:val="center"/>
          </w:tcPr>
          <w:p w14:paraId="2BB93DF8"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All-In-One Inverter/Charger/Charge-Controller</w:t>
            </w:r>
          </w:p>
        </w:tc>
        <w:tc>
          <w:tcPr>
            <w:tcW w:w="1357" w:type="dxa"/>
          </w:tcPr>
          <w:p w14:paraId="7C8B1327"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7E6ACAFB"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61F9FD49"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4E76CE55"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3ED67389"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27AA0886" w14:textId="77777777" w:rsidTr="00AF0E40">
        <w:trPr>
          <w:gridAfter w:val="1"/>
          <w:wAfter w:w="6" w:type="dxa"/>
          <w:trHeight w:val="452"/>
          <w:jc w:val="center"/>
        </w:trPr>
        <w:tc>
          <w:tcPr>
            <w:tcW w:w="715" w:type="dxa"/>
            <w:vAlign w:val="center"/>
          </w:tcPr>
          <w:p w14:paraId="62C36564"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9</w:t>
            </w:r>
          </w:p>
        </w:tc>
        <w:tc>
          <w:tcPr>
            <w:tcW w:w="3675" w:type="dxa"/>
            <w:vAlign w:val="center"/>
          </w:tcPr>
          <w:p w14:paraId="7D159DA4"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Lithium Battery Energy Storage System</w:t>
            </w:r>
          </w:p>
        </w:tc>
        <w:tc>
          <w:tcPr>
            <w:tcW w:w="1357" w:type="dxa"/>
          </w:tcPr>
          <w:p w14:paraId="414DA77F"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5B1F83FC"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63173402"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0C332C49"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2236B42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25F4B813" w14:textId="77777777" w:rsidTr="00AF0E40">
        <w:trPr>
          <w:gridAfter w:val="1"/>
          <w:wAfter w:w="6" w:type="dxa"/>
          <w:trHeight w:val="459"/>
          <w:jc w:val="center"/>
        </w:trPr>
        <w:tc>
          <w:tcPr>
            <w:tcW w:w="715" w:type="dxa"/>
            <w:vAlign w:val="center"/>
          </w:tcPr>
          <w:p w14:paraId="4115B3AD"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10</w:t>
            </w:r>
          </w:p>
        </w:tc>
        <w:tc>
          <w:tcPr>
            <w:tcW w:w="3675" w:type="dxa"/>
            <w:vAlign w:val="center"/>
          </w:tcPr>
          <w:p w14:paraId="789ADA1F" w14:textId="77777777" w:rsidR="007816DD" w:rsidRPr="007526A2" w:rsidRDefault="007816DD" w:rsidP="007816DD">
            <w:pPr>
              <w:widowControl w:val="0"/>
              <w:tabs>
                <w:tab w:val="left" w:pos="676"/>
                <w:tab w:val="left" w:pos="1440"/>
              </w:tabs>
              <w:suppressAutoHyphens/>
              <w:spacing w:after="0" w:line="240" w:lineRule="auto"/>
              <w:ind w:right="-86"/>
              <w:rPr>
                <w:rFonts w:ascii="Times New Roman" w:eastAsia="Times New Roman" w:hAnsi="Times New Roman"/>
                <w:bCs/>
                <w:lang w:eastAsia="ru-RU"/>
              </w:rPr>
            </w:pPr>
            <w:r w:rsidRPr="007526A2">
              <w:rPr>
                <w:rFonts w:ascii="Times New Roman" w:eastAsia="Times New Roman" w:hAnsi="Times New Roman"/>
                <w:bCs/>
                <w:lang w:eastAsia="ru-RU"/>
              </w:rPr>
              <w:t>Battery Monitoring System</w:t>
            </w:r>
          </w:p>
        </w:tc>
        <w:tc>
          <w:tcPr>
            <w:tcW w:w="1357" w:type="dxa"/>
          </w:tcPr>
          <w:p w14:paraId="67AED524"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3933A5EA"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0D70C1B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39C3B2A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23A9036A"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7C3108FC" w14:textId="77777777" w:rsidTr="00AF0E40">
        <w:trPr>
          <w:gridAfter w:val="1"/>
          <w:wAfter w:w="6" w:type="dxa"/>
          <w:trHeight w:val="459"/>
          <w:jc w:val="center"/>
        </w:trPr>
        <w:tc>
          <w:tcPr>
            <w:tcW w:w="715" w:type="dxa"/>
            <w:vAlign w:val="center"/>
          </w:tcPr>
          <w:p w14:paraId="38467E14"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11</w:t>
            </w:r>
          </w:p>
        </w:tc>
        <w:tc>
          <w:tcPr>
            <w:tcW w:w="3675" w:type="dxa"/>
            <w:vAlign w:val="center"/>
          </w:tcPr>
          <w:p w14:paraId="035FA28E"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Cabling and Miscellaneous</w:t>
            </w:r>
          </w:p>
        </w:tc>
        <w:tc>
          <w:tcPr>
            <w:tcW w:w="1357" w:type="dxa"/>
          </w:tcPr>
          <w:p w14:paraId="06EBDA89"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212B6F0C"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1A4FD875"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042FC3B8"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37741AB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3CFD683B" w14:textId="77777777" w:rsidTr="00AF0E40">
        <w:trPr>
          <w:gridAfter w:val="1"/>
          <w:wAfter w:w="6" w:type="dxa"/>
          <w:trHeight w:val="529"/>
          <w:jc w:val="center"/>
        </w:trPr>
        <w:tc>
          <w:tcPr>
            <w:tcW w:w="715" w:type="dxa"/>
            <w:vAlign w:val="center"/>
          </w:tcPr>
          <w:p w14:paraId="0032A216"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12</w:t>
            </w:r>
          </w:p>
        </w:tc>
        <w:tc>
          <w:tcPr>
            <w:tcW w:w="3675" w:type="dxa"/>
            <w:vAlign w:val="center"/>
          </w:tcPr>
          <w:p w14:paraId="3180E742" w14:textId="77777777" w:rsidR="007816DD" w:rsidRPr="007526A2" w:rsidRDefault="007816DD" w:rsidP="007816DD">
            <w:pPr>
              <w:widowControl w:val="0"/>
              <w:tabs>
                <w:tab w:val="left" w:pos="348"/>
                <w:tab w:val="left" w:pos="1440"/>
              </w:tabs>
              <w:suppressAutoHyphens/>
              <w:spacing w:after="0" w:line="240" w:lineRule="auto"/>
              <w:ind w:right="-80"/>
              <w:rPr>
                <w:rFonts w:ascii="Times New Roman" w:eastAsia="Times New Roman" w:hAnsi="Times New Roman"/>
                <w:iCs/>
                <w:color w:val="000000"/>
                <w:lang w:eastAsia="ru-RU"/>
              </w:rPr>
            </w:pPr>
            <w:r w:rsidRPr="007526A2">
              <w:rPr>
                <w:rFonts w:ascii="Times New Roman" w:eastAsia="Times New Roman" w:hAnsi="Times New Roman"/>
                <w:iCs/>
                <w:color w:val="000000"/>
                <w:lang w:eastAsia="ru-RU"/>
              </w:rPr>
              <w:t>Grounding and Lightning Protection Systems</w:t>
            </w:r>
          </w:p>
        </w:tc>
        <w:tc>
          <w:tcPr>
            <w:tcW w:w="1357" w:type="dxa"/>
          </w:tcPr>
          <w:p w14:paraId="39348A79"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2FB10E5D"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3680C76C"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056F589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1BA5A6D1"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746BABFF" w14:textId="77777777" w:rsidTr="00AF0E40">
        <w:trPr>
          <w:gridAfter w:val="1"/>
          <w:wAfter w:w="6" w:type="dxa"/>
          <w:trHeight w:val="561"/>
          <w:jc w:val="center"/>
        </w:trPr>
        <w:tc>
          <w:tcPr>
            <w:tcW w:w="715" w:type="dxa"/>
            <w:vAlign w:val="center"/>
          </w:tcPr>
          <w:p w14:paraId="60948423"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13</w:t>
            </w:r>
          </w:p>
        </w:tc>
        <w:tc>
          <w:tcPr>
            <w:tcW w:w="3675" w:type="dxa"/>
            <w:vAlign w:val="center"/>
          </w:tcPr>
          <w:p w14:paraId="3C9E115A"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Fire Extinguisher</w:t>
            </w:r>
          </w:p>
        </w:tc>
        <w:tc>
          <w:tcPr>
            <w:tcW w:w="1357" w:type="dxa"/>
          </w:tcPr>
          <w:p w14:paraId="170C6CFC"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52BDB75E"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5330775A"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055F883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3CFA967A"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26E66291" w14:textId="77777777" w:rsidTr="00AF0E40">
        <w:trPr>
          <w:gridAfter w:val="1"/>
          <w:wAfter w:w="6" w:type="dxa"/>
          <w:trHeight w:val="545"/>
          <w:jc w:val="center"/>
        </w:trPr>
        <w:tc>
          <w:tcPr>
            <w:tcW w:w="715" w:type="dxa"/>
            <w:vAlign w:val="center"/>
          </w:tcPr>
          <w:p w14:paraId="61B24222"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14</w:t>
            </w:r>
          </w:p>
        </w:tc>
        <w:tc>
          <w:tcPr>
            <w:tcW w:w="3675" w:type="dxa"/>
            <w:vAlign w:val="center"/>
          </w:tcPr>
          <w:p w14:paraId="0E9FECCB"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Housing Infrastructure for the Battery Energy Storage System and Inverter</w:t>
            </w:r>
          </w:p>
        </w:tc>
        <w:tc>
          <w:tcPr>
            <w:tcW w:w="1357" w:type="dxa"/>
          </w:tcPr>
          <w:p w14:paraId="284BE471"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02877B7A"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2298A22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549294A8"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165DC8A0"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1B84C502" w14:textId="77777777" w:rsidTr="00AF0E40">
        <w:trPr>
          <w:gridAfter w:val="1"/>
          <w:wAfter w:w="6" w:type="dxa"/>
          <w:trHeight w:val="553"/>
          <w:jc w:val="center"/>
        </w:trPr>
        <w:tc>
          <w:tcPr>
            <w:tcW w:w="715" w:type="dxa"/>
            <w:vAlign w:val="center"/>
          </w:tcPr>
          <w:p w14:paraId="6F60103E"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15</w:t>
            </w:r>
          </w:p>
        </w:tc>
        <w:tc>
          <w:tcPr>
            <w:tcW w:w="3675" w:type="dxa"/>
            <w:vAlign w:val="center"/>
          </w:tcPr>
          <w:p w14:paraId="535C03DF"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Electrical Distribution System</w:t>
            </w:r>
          </w:p>
        </w:tc>
        <w:tc>
          <w:tcPr>
            <w:tcW w:w="1357" w:type="dxa"/>
          </w:tcPr>
          <w:p w14:paraId="0C0D6AD7"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79C87200"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19CA572C"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027EFF7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5D1C2358"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36ED2A0D" w14:textId="77777777" w:rsidTr="00AF0E40">
        <w:trPr>
          <w:gridAfter w:val="1"/>
          <w:wAfter w:w="6" w:type="dxa"/>
          <w:trHeight w:val="890"/>
          <w:jc w:val="center"/>
        </w:trPr>
        <w:tc>
          <w:tcPr>
            <w:tcW w:w="715" w:type="dxa"/>
            <w:vAlign w:val="center"/>
          </w:tcPr>
          <w:p w14:paraId="4F86A6A2"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16</w:t>
            </w:r>
          </w:p>
        </w:tc>
        <w:tc>
          <w:tcPr>
            <w:tcW w:w="3675" w:type="dxa"/>
            <w:vAlign w:val="center"/>
          </w:tcPr>
          <w:p w14:paraId="7BB36492"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Installation and commissioning of the solar PV system and electrical system</w:t>
            </w:r>
          </w:p>
        </w:tc>
        <w:tc>
          <w:tcPr>
            <w:tcW w:w="1357" w:type="dxa"/>
          </w:tcPr>
          <w:p w14:paraId="2C263F6F"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525C4BAE"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701" w:type="dxa"/>
            <w:vMerge/>
          </w:tcPr>
          <w:p w14:paraId="39D0418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056FBB48"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2A7072B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314CC8C8" w14:textId="77777777" w:rsidTr="00AF0E40">
        <w:trPr>
          <w:gridAfter w:val="1"/>
          <w:wAfter w:w="6" w:type="dxa"/>
          <w:trHeight w:val="890"/>
          <w:jc w:val="center"/>
        </w:trPr>
        <w:tc>
          <w:tcPr>
            <w:tcW w:w="715" w:type="dxa"/>
            <w:vAlign w:val="center"/>
          </w:tcPr>
          <w:p w14:paraId="4372F337"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17</w:t>
            </w:r>
          </w:p>
        </w:tc>
        <w:tc>
          <w:tcPr>
            <w:tcW w:w="3675" w:type="dxa"/>
            <w:vAlign w:val="center"/>
          </w:tcPr>
          <w:p w14:paraId="2BE94B31"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As-Built Drawing</w:t>
            </w:r>
          </w:p>
        </w:tc>
        <w:tc>
          <w:tcPr>
            <w:tcW w:w="1357" w:type="dxa"/>
          </w:tcPr>
          <w:p w14:paraId="2FF651D8"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restart"/>
            <w:vAlign w:val="center"/>
          </w:tcPr>
          <w:p w14:paraId="17AEAA68"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r w:rsidRPr="007526A2">
              <w:rPr>
                <w:rFonts w:ascii="Times New Roman" w:eastAsia="Times New Roman" w:hAnsi="Times New Roman"/>
                <w:spacing w:val="-3"/>
                <w:lang w:eastAsia="ru-RU"/>
              </w:rPr>
              <w:t>Guyana Energy Agency, 295 Quamina St.</w:t>
            </w:r>
          </w:p>
          <w:p w14:paraId="22CC1094" w14:textId="77777777" w:rsidR="007816DD" w:rsidRPr="007526A2" w:rsidRDefault="007816DD" w:rsidP="007816DD">
            <w:pPr>
              <w:widowControl w:val="0"/>
              <w:tabs>
                <w:tab w:val="left" w:pos="676"/>
                <w:tab w:val="left" w:pos="1440"/>
              </w:tabs>
              <w:suppressAutoHyphens/>
              <w:spacing w:after="0" w:line="240" w:lineRule="auto"/>
              <w:ind w:right="-118"/>
              <w:jc w:val="both"/>
              <w:rPr>
                <w:rFonts w:ascii="Times New Roman" w:eastAsia="Times New Roman" w:hAnsi="Times New Roman"/>
                <w:spacing w:val="-3"/>
                <w:lang w:eastAsia="ru-RU"/>
              </w:rPr>
            </w:pPr>
            <w:r w:rsidRPr="007526A2">
              <w:rPr>
                <w:rFonts w:ascii="Times New Roman" w:eastAsia="Times New Roman" w:hAnsi="Times New Roman"/>
                <w:spacing w:val="-3"/>
                <w:lang w:eastAsia="ru-RU"/>
              </w:rPr>
              <w:t>South Cummingsburg, Georgetown, Guyana</w:t>
            </w:r>
          </w:p>
        </w:tc>
        <w:tc>
          <w:tcPr>
            <w:tcW w:w="1701" w:type="dxa"/>
            <w:vMerge w:val="restart"/>
            <w:vAlign w:val="center"/>
          </w:tcPr>
          <w:p w14:paraId="09A4CB78"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180</w:t>
            </w:r>
          </w:p>
        </w:tc>
        <w:tc>
          <w:tcPr>
            <w:tcW w:w="1363" w:type="dxa"/>
          </w:tcPr>
          <w:p w14:paraId="121E7BE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36854249"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09798C02" w14:textId="77777777" w:rsidTr="00AF0E40">
        <w:trPr>
          <w:gridAfter w:val="1"/>
          <w:wAfter w:w="6" w:type="dxa"/>
          <w:trHeight w:val="890"/>
          <w:jc w:val="center"/>
        </w:trPr>
        <w:tc>
          <w:tcPr>
            <w:tcW w:w="715" w:type="dxa"/>
            <w:vAlign w:val="center"/>
          </w:tcPr>
          <w:p w14:paraId="69BF6776"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18</w:t>
            </w:r>
          </w:p>
        </w:tc>
        <w:tc>
          <w:tcPr>
            <w:tcW w:w="3675" w:type="dxa"/>
            <w:vAlign w:val="center"/>
          </w:tcPr>
          <w:p w14:paraId="6EF10CA8"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Programing parameters:</w:t>
            </w:r>
          </w:p>
          <w:p w14:paraId="307F6D5D"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Passcodes:</w:t>
            </w:r>
          </w:p>
          <w:p w14:paraId="239344A8"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Sign-ons:</w:t>
            </w:r>
          </w:p>
          <w:p w14:paraId="63BD9986" w14:textId="77777777" w:rsidR="007816DD" w:rsidRPr="007526A2" w:rsidRDefault="007816DD" w:rsidP="007816DD">
            <w:pPr>
              <w:widowControl w:val="0"/>
              <w:numPr>
                <w:ilvl w:val="0"/>
                <w:numId w:val="24"/>
              </w:numPr>
              <w:tabs>
                <w:tab w:val="left" w:pos="676"/>
                <w:tab w:val="left" w:pos="1440"/>
              </w:tabs>
              <w:suppressAutoHyphens/>
              <w:spacing w:after="0" w:line="240" w:lineRule="auto"/>
              <w:ind w:right="-80"/>
              <w:contextualSpacing/>
              <w:jc w:val="both"/>
              <w:rPr>
                <w:rFonts w:ascii="Times New Roman" w:hAnsi="Times New Roman"/>
              </w:rPr>
            </w:pPr>
            <w:r w:rsidRPr="007526A2">
              <w:rPr>
                <w:rFonts w:ascii="Times New Roman" w:hAnsi="Times New Roman"/>
              </w:rPr>
              <w:t>Inverters</w:t>
            </w:r>
          </w:p>
          <w:p w14:paraId="7BB7A83B" w14:textId="77777777" w:rsidR="007816DD" w:rsidRPr="007526A2" w:rsidRDefault="007816DD" w:rsidP="007816DD">
            <w:pPr>
              <w:widowControl w:val="0"/>
              <w:numPr>
                <w:ilvl w:val="0"/>
                <w:numId w:val="24"/>
              </w:numPr>
              <w:tabs>
                <w:tab w:val="left" w:pos="676"/>
                <w:tab w:val="left" w:pos="1440"/>
              </w:tabs>
              <w:suppressAutoHyphens/>
              <w:spacing w:after="0" w:line="240" w:lineRule="auto"/>
              <w:ind w:right="-80"/>
              <w:contextualSpacing/>
              <w:jc w:val="both"/>
              <w:rPr>
                <w:rFonts w:ascii="Times New Roman" w:hAnsi="Times New Roman"/>
              </w:rPr>
            </w:pPr>
            <w:r w:rsidRPr="007526A2">
              <w:rPr>
                <w:rFonts w:ascii="Times New Roman" w:hAnsi="Times New Roman"/>
              </w:rPr>
              <w:t>Charge Controllers</w:t>
            </w:r>
          </w:p>
          <w:p w14:paraId="4FBDD79E" w14:textId="77777777" w:rsidR="007816DD" w:rsidRPr="007526A2" w:rsidRDefault="007816DD" w:rsidP="007816DD">
            <w:pPr>
              <w:widowControl w:val="0"/>
              <w:numPr>
                <w:ilvl w:val="0"/>
                <w:numId w:val="24"/>
              </w:numPr>
              <w:tabs>
                <w:tab w:val="left" w:pos="676"/>
                <w:tab w:val="left" w:pos="1440"/>
              </w:tabs>
              <w:suppressAutoHyphens/>
              <w:spacing w:after="0" w:line="240" w:lineRule="auto"/>
              <w:ind w:right="-80"/>
              <w:contextualSpacing/>
              <w:jc w:val="both"/>
              <w:rPr>
                <w:rFonts w:ascii="Times New Roman" w:hAnsi="Times New Roman"/>
              </w:rPr>
            </w:pPr>
            <w:r w:rsidRPr="007526A2">
              <w:rPr>
                <w:rFonts w:ascii="Times New Roman" w:hAnsi="Times New Roman"/>
              </w:rPr>
              <w:t>Batteries</w:t>
            </w:r>
          </w:p>
          <w:p w14:paraId="4105AFBA" w14:textId="77777777" w:rsidR="007816DD" w:rsidRPr="007526A2" w:rsidRDefault="007816DD" w:rsidP="007816DD">
            <w:pPr>
              <w:widowControl w:val="0"/>
              <w:numPr>
                <w:ilvl w:val="0"/>
                <w:numId w:val="24"/>
              </w:numPr>
              <w:tabs>
                <w:tab w:val="left" w:pos="676"/>
                <w:tab w:val="left" w:pos="1440"/>
              </w:tabs>
              <w:suppressAutoHyphens/>
              <w:spacing w:after="0" w:line="240" w:lineRule="auto"/>
              <w:ind w:right="-80"/>
              <w:contextualSpacing/>
              <w:jc w:val="both"/>
              <w:rPr>
                <w:rFonts w:ascii="Times New Roman" w:hAnsi="Times New Roman"/>
              </w:rPr>
            </w:pPr>
            <w:r w:rsidRPr="007526A2">
              <w:rPr>
                <w:rFonts w:ascii="Times New Roman" w:hAnsi="Times New Roman"/>
              </w:rPr>
              <w:t>Communication</w:t>
            </w:r>
          </w:p>
        </w:tc>
        <w:tc>
          <w:tcPr>
            <w:tcW w:w="1357" w:type="dxa"/>
          </w:tcPr>
          <w:p w14:paraId="1233388E" w14:textId="77777777" w:rsidR="007816DD" w:rsidRPr="007526A2" w:rsidRDefault="007816DD" w:rsidP="007816DD">
            <w:pPr>
              <w:spacing w:after="0" w:line="240" w:lineRule="auto"/>
              <w:rPr>
                <w:rFonts w:ascii="Times New Roman" w:eastAsia="Times New Roman" w:hAnsi="Times New Roman"/>
                <w:iCs/>
              </w:rPr>
            </w:pPr>
          </w:p>
        </w:tc>
        <w:tc>
          <w:tcPr>
            <w:tcW w:w="2383" w:type="dxa"/>
            <w:vMerge/>
            <w:vAlign w:val="center"/>
          </w:tcPr>
          <w:p w14:paraId="520D6C16"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p>
        </w:tc>
        <w:tc>
          <w:tcPr>
            <w:tcW w:w="1701" w:type="dxa"/>
            <w:vMerge/>
            <w:vAlign w:val="center"/>
          </w:tcPr>
          <w:p w14:paraId="67F8734A"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416BBBEB"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418" w:type="dxa"/>
          </w:tcPr>
          <w:p w14:paraId="5D14FEA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bl>
    <w:p w14:paraId="34043950" w14:textId="77777777" w:rsidR="007816DD" w:rsidRPr="00D66E51" w:rsidRDefault="007816DD" w:rsidP="007816DD">
      <w:pPr>
        <w:jc w:val="both"/>
        <w:rPr>
          <w:rFonts w:ascii="Times New Roman" w:hAnsi="Times New Roman"/>
          <w:b/>
          <w:sz w:val="24"/>
          <w:szCs w:val="24"/>
        </w:rPr>
      </w:pPr>
    </w:p>
    <w:p w14:paraId="21EA713A" w14:textId="77777777" w:rsidR="007914E9" w:rsidRDefault="007914E9" w:rsidP="007816DD">
      <w:pPr>
        <w:ind w:hanging="142"/>
        <w:jc w:val="both"/>
        <w:rPr>
          <w:rFonts w:ascii="Times New Roman" w:hAnsi="Times New Roman"/>
          <w:b/>
          <w:sz w:val="24"/>
          <w:szCs w:val="24"/>
        </w:rPr>
      </w:pPr>
    </w:p>
    <w:p w14:paraId="2963E6AF" w14:textId="77777777" w:rsidR="007526A2" w:rsidRDefault="007526A2" w:rsidP="00AF0E40">
      <w:pPr>
        <w:jc w:val="both"/>
        <w:rPr>
          <w:rFonts w:ascii="Times New Roman" w:hAnsi="Times New Roman"/>
          <w:b/>
          <w:sz w:val="24"/>
          <w:szCs w:val="24"/>
        </w:rPr>
      </w:pPr>
    </w:p>
    <w:p w14:paraId="29B1E22C" w14:textId="6463BBEE" w:rsidR="007816DD" w:rsidRPr="00D66E51" w:rsidRDefault="007816DD" w:rsidP="007816DD">
      <w:pPr>
        <w:ind w:hanging="142"/>
        <w:jc w:val="both"/>
        <w:rPr>
          <w:rFonts w:ascii="Times New Roman" w:hAnsi="Times New Roman"/>
          <w:sz w:val="24"/>
          <w:szCs w:val="24"/>
        </w:rPr>
      </w:pPr>
      <w:r w:rsidRPr="00D66E51">
        <w:rPr>
          <w:rFonts w:ascii="Times New Roman" w:hAnsi="Times New Roman"/>
          <w:b/>
          <w:sz w:val="24"/>
          <w:szCs w:val="24"/>
        </w:rPr>
        <w:lastRenderedPageBreak/>
        <w:t>DELIVERY SCHEDULE/ SCHEDULE OF REQUIREMENTS is amended to read:</w:t>
      </w:r>
    </w:p>
    <w:p w14:paraId="283E8156" w14:textId="77777777" w:rsidR="007816DD" w:rsidRPr="00D66E51" w:rsidRDefault="007816DD" w:rsidP="007816DD">
      <w:pPr>
        <w:pStyle w:val="ListParagraph"/>
        <w:ind w:left="27"/>
        <w:jc w:val="both"/>
        <w:rPr>
          <w:rFonts w:ascii="Times New Roman" w:hAnsi="Times New Roman"/>
          <w:sz w:val="24"/>
          <w:szCs w:val="24"/>
        </w:rPr>
      </w:pPr>
      <w:r w:rsidRPr="00D66E51">
        <w:rPr>
          <w:rFonts w:ascii="Times New Roman" w:hAnsi="Times New Roman"/>
          <w:sz w:val="24"/>
          <w:szCs w:val="24"/>
        </w:rPr>
        <w:t>“</w:t>
      </w:r>
      <w:r w:rsidRPr="00D66E51">
        <w:rPr>
          <w:rFonts w:ascii="Times New Roman" w:hAnsi="Times New Roman"/>
          <w:b/>
          <w:sz w:val="24"/>
          <w:szCs w:val="24"/>
        </w:rPr>
        <w:t>DELIVERY SCHEDULE/ SCHEDULE OF REQUIREMENTS</w:t>
      </w:r>
    </w:p>
    <w:p w14:paraId="00F4816F" w14:textId="0E3FF394" w:rsidR="007816DD" w:rsidRPr="00D66E51" w:rsidRDefault="007816DD" w:rsidP="007816DD">
      <w:pPr>
        <w:pStyle w:val="ListParagraph"/>
        <w:ind w:left="27"/>
        <w:jc w:val="both"/>
        <w:rPr>
          <w:rFonts w:ascii="Times New Roman" w:hAnsi="Times New Roman"/>
          <w:sz w:val="24"/>
          <w:szCs w:val="24"/>
        </w:rPr>
      </w:pPr>
      <w:r w:rsidRPr="00D66E51">
        <w:rPr>
          <w:rFonts w:ascii="Times New Roman" w:eastAsia="Times New Roman" w:hAnsi="Times New Roman"/>
          <w:sz w:val="20"/>
          <w:szCs w:val="24"/>
          <w:lang w:val="en-GB" w:eastAsia="ru-RU"/>
        </w:rPr>
        <w:t>The delivery schedule expressed as days specifies hereafter the date of delivery to destination point. In column “the delivery schedule”, the Procuring Entity shall indicate the date from which schedule starts. It should be either the date of award, or the date of signing of Contract, or the date of opening of letter of credit, or the date of confirming the letter of credit (subject to circumstances). The Form of Bid shall specify only reference to that schedule</w:t>
      </w:r>
      <w:r w:rsidR="002535C6" w:rsidRPr="00D66E51">
        <w:rPr>
          <w:rFonts w:ascii="Times New Roman" w:eastAsia="Times New Roman" w:hAnsi="Times New Roman"/>
          <w:sz w:val="20"/>
          <w:szCs w:val="24"/>
          <w:lang w:val="en-GB" w:eastAsia="ru-RU"/>
        </w:rPr>
        <w:t>.</w:t>
      </w:r>
    </w:p>
    <w:tbl>
      <w:tblPr>
        <w:tblW w:w="12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1"/>
        <w:gridCol w:w="3872"/>
        <w:gridCol w:w="1521"/>
        <w:gridCol w:w="2018"/>
        <w:gridCol w:w="1627"/>
        <w:gridCol w:w="1363"/>
        <w:gridCol w:w="1285"/>
      </w:tblGrid>
      <w:tr w:rsidR="007816DD" w:rsidRPr="007526A2" w14:paraId="2F6ED70B" w14:textId="77777777" w:rsidTr="007526A2">
        <w:trPr>
          <w:trHeight w:val="1117"/>
          <w:jc w:val="center"/>
        </w:trPr>
        <w:tc>
          <w:tcPr>
            <w:tcW w:w="801" w:type="dxa"/>
            <w:vMerge w:val="restart"/>
          </w:tcPr>
          <w:p w14:paraId="66C1D08E"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spacing w:val="-3"/>
                <w:lang w:eastAsia="ru-RU"/>
              </w:rPr>
            </w:pPr>
            <w:r w:rsidRPr="007526A2">
              <w:rPr>
                <w:rFonts w:ascii="Times New Roman" w:eastAsia="Times New Roman" w:hAnsi="Times New Roman"/>
                <w:b/>
                <w:spacing w:val="-3"/>
                <w:lang w:eastAsia="ru-RU"/>
              </w:rPr>
              <w:t>Item No.</w:t>
            </w:r>
          </w:p>
        </w:tc>
        <w:tc>
          <w:tcPr>
            <w:tcW w:w="3872" w:type="dxa"/>
            <w:vMerge w:val="restart"/>
          </w:tcPr>
          <w:p w14:paraId="346ABE77" w14:textId="77777777" w:rsidR="007816DD" w:rsidRPr="007526A2" w:rsidRDefault="007816DD" w:rsidP="007816DD">
            <w:pPr>
              <w:widowControl w:val="0"/>
              <w:tabs>
                <w:tab w:val="left" w:pos="676"/>
                <w:tab w:val="left" w:pos="1440"/>
              </w:tabs>
              <w:suppressAutoHyphens/>
              <w:spacing w:before="90" w:after="54" w:line="240" w:lineRule="auto"/>
              <w:rPr>
                <w:rFonts w:ascii="Times New Roman" w:eastAsia="Times New Roman" w:hAnsi="Times New Roman"/>
                <w:spacing w:val="-3"/>
                <w:lang w:eastAsia="ru-RU"/>
              </w:rPr>
            </w:pPr>
            <w:r w:rsidRPr="007526A2">
              <w:rPr>
                <w:rFonts w:ascii="Times New Roman" w:eastAsia="Times New Roman" w:hAnsi="Times New Roman"/>
                <w:b/>
                <w:spacing w:val="-3"/>
                <w:lang w:eastAsia="ru-RU"/>
              </w:rPr>
              <w:t>Brief Description of Goods</w:t>
            </w:r>
          </w:p>
        </w:tc>
        <w:tc>
          <w:tcPr>
            <w:tcW w:w="1521" w:type="dxa"/>
            <w:vMerge w:val="restart"/>
          </w:tcPr>
          <w:p w14:paraId="7E199DC3" w14:textId="77777777" w:rsidR="007816DD" w:rsidRPr="007526A2" w:rsidRDefault="007816DD" w:rsidP="007816DD">
            <w:pPr>
              <w:widowControl w:val="0"/>
              <w:tabs>
                <w:tab w:val="left" w:pos="676"/>
                <w:tab w:val="left" w:pos="1440"/>
              </w:tabs>
              <w:suppressAutoHyphens/>
              <w:spacing w:before="90" w:after="54" w:line="240" w:lineRule="auto"/>
              <w:rPr>
                <w:rFonts w:ascii="Times New Roman" w:eastAsia="Times New Roman" w:hAnsi="Times New Roman"/>
                <w:spacing w:val="-3"/>
                <w:lang w:eastAsia="ru-RU"/>
              </w:rPr>
            </w:pPr>
            <w:r w:rsidRPr="007526A2">
              <w:rPr>
                <w:rFonts w:ascii="Times New Roman" w:eastAsia="Times New Roman" w:hAnsi="Times New Roman"/>
                <w:b/>
                <w:spacing w:val="-3"/>
                <w:lang w:eastAsia="ru-RU"/>
              </w:rPr>
              <w:t>Quantity</w:t>
            </w:r>
          </w:p>
        </w:tc>
        <w:tc>
          <w:tcPr>
            <w:tcW w:w="2018" w:type="dxa"/>
            <w:vMerge w:val="restart"/>
          </w:tcPr>
          <w:p w14:paraId="37C64D6F" w14:textId="77777777" w:rsidR="007816DD" w:rsidRPr="007526A2" w:rsidRDefault="007816DD" w:rsidP="007816DD">
            <w:pPr>
              <w:widowControl w:val="0"/>
              <w:tabs>
                <w:tab w:val="left" w:pos="676"/>
                <w:tab w:val="left" w:pos="1440"/>
              </w:tabs>
              <w:suppressAutoHyphens/>
              <w:spacing w:before="90"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Place of Delivery</w:t>
            </w:r>
          </w:p>
        </w:tc>
        <w:tc>
          <w:tcPr>
            <w:tcW w:w="1627" w:type="dxa"/>
            <w:vMerge w:val="restart"/>
          </w:tcPr>
          <w:p w14:paraId="4D955E16"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Procuring Entity’s Completion Schedule</w:t>
            </w:r>
          </w:p>
          <w:p w14:paraId="764745C2"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spacing w:val="-3"/>
                <w:lang w:eastAsia="ru-RU"/>
              </w:rPr>
            </w:pPr>
            <w:r w:rsidRPr="007526A2">
              <w:rPr>
                <w:rFonts w:ascii="Times New Roman" w:eastAsia="Times New Roman" w:hAnsi="Times New Roman"/>
                <w:b/>
                <w:spacing w:val="-3"/>
                <w:lang w:eastAsia="ru-RU"/>
              </w:rPr>
              <w:t xml:space="preserve">(----days as of </w:t>
            </w:r>
            <w:r w:rsidRPr="007526A2">
              <w:rPr>
                <w:rFonts w:ascii="Times New Roman" w:eastAsia="Times New Roman" w:hAnsi="Times New Roman"/>
                <w:spacing w:val="-3"/>
                <w:lang w:eastAsia="ru-RU"/>
              </w:rPr>
              <w:t>signing of the contract</w:t>
            </w:r>
          </w:p>
        </w:tc>
        <w:tc>
          <w:tcPr>
            <w:tcW w:w="2648" w:type="dxa"/>
            <w:gridSpan w:val="2"/>
          </w:tcPr>
          <w:p w14:paraId="274C268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Bidder’s Offered Completion Schedule</w:t>
            </w:r>
          </w:p>
        </w:tc>
      </w:tr>
      <w:tr w:rsidR="007816DD" w:rsidRPr="007526A2" w14:paraId="0ABEA0B5" w14:textId="77777777" w:rsidTr="007526A2">
        <w:trPr>
          <w:trHeight w:val="619"/>
          <w:jc w:val="center"/>
        </w:trPr>
        <w:tc>
          <w:tcPr>
            <w:tcW w:w="801" w:type="dxa"/>
            <w:vMerge/>
          </w:tcPr>
          <w:p w14:paraId="4A3C9E35"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spacing w:val="-3"/>
                <w:lang w:eastAsia="ru-RU"/>
              </w:rPr>
            </w:pPr>
          </w:p>
        </w:tc>
        <w:tc>
          <w:tcPr>
            <w:tcW w:w="3872" w:type="dxa"/>
            <w:vMerge/>
          </w:tcPr>
          <w:p w14:paraId="128E2F99" w14:textId="77777777" w:rsidR="007816DD" w:rsidRPr="007526A2" w:rsidRDefault="007816DD" w:rsidP="007816DD">
            <w:pPr>
              <w:widowControl w:val="0"/>
              <w:tabs>
                <w:tab w:val="left" w:pos="676"/>
                <w:tab w:val="left" w:pos="1440"/>
              </w:tabs>
              <w:suppressAutoHyphens/>
              <w:spacing w:before="90" w:after="54" w:line="240" w:lineRule="auto"/>
              <w:rPr>
                <w:rFonts w:ascii="Times New Roman" w:eastAsia="Times New Roman" w:hAnsi="Times New Roman"/>
                <w:b/>
                <w:spacing w:val="-3"/>
                <w:lang w:eastAsia="ru-RU"/>
              </w:rPr>
            </w:pPr>
          </w:p>
        </w:tc>
        <w:tc>
          <w:tcPr>
            <w:tcW w:w="1521" w:type="dxa"/>
            <w:vMerge/>
          </w:tcPr>
          <w:p w14:paraId="73C4B9F9" w14:textId="77777777" w:rsidR="007816DD" w:rsidRPr="007526A2" w:rsidRDefault="007816DD" w:rsidP="007816DD">
            <w:pPr>
              <w:widowControl w:val="0"/>
              <w:tabs>
                <w:tab w:val="left" w:pos="676"/>
                <w:tab w:val="left" w:pos="1440"/>
              </w:tabs>
              <w:suppressAutoHyphens/>
              <w:spacing w:before="90" w:after="54" w:line="240" w:lineRule="auto"/>
              <w:rPr>
                <w:rFonts w:ascii="Times New Roman" w:eastAsia="Times New Roman" w:hAnsi="Times New Roman"/>
                <w:b/>
                <w:spacing w:val="-3"/>
                <w:lang w:eastAsia="ru-RU"/>
              </w:rPr>
            </w:pPr>
          </w:p>
        </w:tc>
        <w:tc>
          <w:tcPr>
            <w:tcW w:w="2018" w:type="dxa"/>
            <w:vMerge/>
          </w:tcPr>
          <w:p w14:paraId="5D1F8AE7" w14:textId="77777777" w:rsidR="007816DD" w:rsidRPr="007526A2" w:rsidRDefault="007816DD" w:rsidP="007816DD">
            <w:pPr>
              <w:widowControl w:val="0"/>
              <w:tabs>
                <w:tab w:val="left" w:pos="676"/>
                <w:tab w:val="left" w:pos="1440"/>
              </w:tabs>
              <w:suppressAutoHyphens/>
              <w:spacing w:before="90" w:after="0" w:line="240" w:lineRule="auto"/>
              <w:rPr>
                <w:rFonts w:ascii="Times New Roman" w:eastAsia="Times New Roman" w:hAnsi="Times New Roman"/>
                <w:b/>
                <w:spacing w:val="-3"/>
                <w:lang w:eastAsia="ru-RU"/>
              </w:rPr>
            </w:pPr>
          </w:p>
        </w:tc>
        <w:tc>
          <w:tcPr>
            <w:tcW w:w="1627" w:type="dxa"/>
            <w:vMerge/>
          </w:tcPr>
          <w:p w14:paraId="1E20AD17" w14:textId="77777777" w:rsidR="007816DD" w:rsidRPr="007526A2" w:rsidRDefault="007816DD" w:rsidP="007816DD">
            <w:pPr>
              <w:widowControl w:val="0"/>
              <w:tabs>
                <w:tab w:val="left" w:pos="586"/>
                <w:tab w:val="left" w:pos="676"/>
                <w:tab w:val="left" w:pos="1440"/>
              </w:tabs>
              <w:suppressAutoHyphens/>
              <w:spacing w:after="0" w:line="240" w:lineRule="auto"/>
              <w:rPr>
                <w:rFonts w:ascii="Times New Roman" w:eastAsia="Times New Roman" w:hAnsi="Times New Roman"/>
                <w:b/>
                <w:spacing w:val="-3"/>
                <w:lang w:eastAsia="ru-RU"/>
              </w:rPr>
            </w:pPr>
          </w:p>
        </w:tc>
        <w:tc>
          <w:tcPr>
            <w:tcW w:w="1363" w:type="dxa"/>
          </w:tcPr>
          <w:p w14:paraId="669D17C8"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Earliest Delivery</w:t>
            </w:r>
          </w:p>
        </w:tc>
        <w:tc>
          <w:tcPr>
            <w:tcW w:w="1285" w:type="dxa"/>
          </w:tcPr>
          <w:p w14:paraId="33A637FC"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Latest Delivery</w:t>
            </w:r>
          </w:p>
        </w:tc>
      </w:tr>
      <w:tr w:rsidR="007816DD" w:rsidRPr="007526A2" w14:paraId="6B5C718B" w14:textId="77777777" w:rsidTr="007526A2">
        <w:trPr>
          <w:trHeight w:val="876"/>
          <w:jc w:val="center"/>
        </w:trPr>
        <w:tc>
          <w:tcPr>
            <w:tcW w:w="801" w:type="dxa"/>
            <w:vAlign w:val="center"/>
          </w:tcPr>
          <w:p w14:paraId="4E27F148"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p>
        </w:tc>
        <w:tc>
          <w:tcPr>
            <w:tcW w:w="3872" w:type="dxa"/>
          </w:tcPr>
          <w:p w14:paraId="6D603377" w14:textId="77777777" w:rsidR="007816DD" w:rsidRPr="007526A2" w:rsidRDefault="007816DD" w:rsidP="007816DD">
            <w:pPr>
              <w:widowControl w:val="0"/>
              <w:tabs>
                <w:tab w:val="left" w:pos="676"/>
                <w:tab w:val="left" w:pos="1440"/>
              </w:tabs>
              <w:suppressAutoHyphens/>
              <w:spacing w:after="0" w:line="240" w:lineRule="auto"/>
              <w:ind w:right="-86"/>
              <w:rPr>
                <w:rFonts w:ascii="Times New Roman" w:eastAsia="Times New Roman" w:hAnsi="Times New Roman"/>
                <w:b/>
                <w:lang w:eastAsia="ru-RU"/>
              </w:rPr>
            </w:pPr>
            <w:r w:rsidRPr="007526A2">
              <w:rPr>
                <w:rFonts w:ascii="Times New Roman" w:eastAsia="Times New Roman" w:hAnsi="Times New Roman"/>
                <w:b/>
                <w:bCs/>
                <w:spacing w:val="-3"/>
                <w:lang w:eastAsia="ru-RU"/>
              </w:rPr>
              <w:t>Design, Supply, Installation and Commissioning of Solar Photovoltaic Systems at NAREI Mangrove Centre</w:t>
            </w:r>
          </w:p>
        </w:tc>
        <w:tc>
          <w:tcPr>
            <w:tcW w:w="1521" w:type="dxa"/>
            <w:vAlign w:val="center"/>
          </w:tcPr>
          <w:p w14:paraId="1EA3540B" w14:textId="77777777" w:rsidR="007816DD" w:rsidRPr="007526A2" w:rsidRDefault="007816DD" w:rsidP="007816DD">
            <w:pPr>
              <w:spacing w:after="0" w:line="240" w:lineRule="auto"/>
              <w:jc w:val="center"/>
              <w:rPr>
                <w:rFonts w:ascii="Times New Roman" w:eastAsia="Times New Roman" w:hAnsi="Times New Roman"/>
                <w:iCs/>
              </w:rPr>
            </w:pPr>
            <w:r w:rsidRPr="007526A2">
              <w:rPr>
                <w:rFonts w:ascii="Times New Roman" w:eastAsia="Times New Roman" w:hAnsi="Times New Roman"/>
                <w:iCs/>
              </w:rPr>
              <w:t>To be determined by bidder</w:t>
            </w:r>
          </w:p>
        </w:tc>
        <w:tc>
          <w:tcPr>
            <w:tcW w:w="2018" w:type="dxa"/>
            <w:vAlign w:val="center"/>
          </w:tcPr>
          <w:p w14:paraId="7ADBEE8D"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tcPr>
          <w:p w14:paraId="625B9F2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6FF51519"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283744F0"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3FB81F55" w14:textId="77777777" w:rsidTr="007526A2">
        <w:trPr>
          <w:trHeight w:val="752"/>
          <w:jc w:val="center"/>
        </w:trPr>
        <w:tc>
          <w:tcPr>
            <w:tcW w:w="801" w:type="dxa"/>
            <w:vAlign w:val="center"/>
          </w:tcPr>
          <w:p w14:paraId="547CD0D7"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w:t>
            </w:r>
          </w:p>
        </w:tc>
        <w:tc>
          <w:tcPr>
            <w:tcW w:w="3872" w:type="dxa"/>
            <w:vAlign w:val="center"/>
          </w:tcPr>
          <w:p w14:paraId="53649EF2"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Design Drawing</w:t>
            </w:r>
          </w:p>
        </w:tc>
        <w:tc>
          <w:tcPr>
            <w:tcW w:w="1521" w:type="dxa"/>
          </w:tcPr>
          <w:p w14:paraId="563297C2" w14:textId="77777777" w:rsidR="007816DD" w:rsidRPr="007526A2" w:rsidRDefault="007816DD" w:rsidP="007816DD">
            <w:pPr>
              <w:spacing w:after="0" w:line="240" w:lineRule="auto"/>
              <w:rPr>
                <w:rFonts w:ascii="Times New Roman" w:eastAsia="Times New Roman" w:hAnsi="Times New Roman"/>
                <w:iCs/>
              </w:rPr>
            </w:pPr>
          </w:p>
        </w:tc>
        <w:tc>
          <w:tcPr>
            <w:tcW w:w="2018" w:type="dxa"/>
            <w:vAlign w:val="center"/>
          </w:tcPr>
          <w:p w14:paraId="6DF4D241"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r w:rsidRPr="007526A2">
              <w:rPr>
                <w:rFonts w:ascii="Times New Roman" w:eastAsia="Times New Roman" w:hAnsi="Times New Roman"/>
                <w:spacing w:val="-3"/>
                <w:lang w:eastAsia="ru-RU"/>
              </w:rPr>
              <w:t>Guyana Energy Agency, 295 Quamina St.</w:t>
            </w:r>
          </w:p>
          <w:p w14:paraId="6432ED37"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r w:rsidRPr="007526A2">
              <w:rPr>
                <w:rFonts w:ascii="Times New Roman" w:eastAsia="Times New Roman" w:hAnsi="Times New Roman"/>
                <w:spacing w:val="-3"/>
                <w:lang w:eastAsia="ru-RU"/>
              </w:rPr>
              <w:t>South Cummingsburg, Georgetown, Guyana</w:t>
            </w:r>
          </w:p>
        </w:tc>
        <w:tc>
          <w:tcPr>
            <w:tcW w:w="1627" w:type="dxa"/>
            <w:vAlign w:val="center"/>
          </w:tcPr>
          <w:p w14:paraId="10C33C8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30</w:t>
            </w:r>
          </w:p>
        </w:tc>
        <w:tc>
          <w:tcPr>
            <w:tcW w:w="1363" w:type="dxa"/>
          </w:tcPr>
          <w:p w14:paraId="2CF525CA"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53B772B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6A4BE532" w14:textId="77777777" w:rsidTr="007526A2">
        <w:trPr>
          <w:trHeight w:val="510"/>
          <w:jc w:val="center"/>
        </w:trPr>
        <w:tc>
          <w:tcPr>
            <w:tcW w:w="801" w:type="dxa"/>
            <w:vAlign w:val="center"/>
          </w:tcPr>
          <w:p w14:paraId="1596E5B6"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2</w:t>
            </w:r>
          </w:p>
        </w:tc>
        <w:tc>
          <w:tcPr>
            <w:tcW w:w="3872" w:type="dxa"/>
            <w:vAlign w:val="center"/>
          </w:tcPr>
          <w:p w14:paraId="58F724D2"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PV Module</w:t>
            </w:r>
          </w:p>
        </w:tc>
        <w:tc>
          <w:tcPr>
            <w:tcW w:w="1521" w:type="dxa"/>
          </w:tcPr>
          <w:p w14:paraId="1C4C84DA"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restart"/>
            <w:vAlign w:val="center"/>
          </w:tcPr>
          <w:p w14:paraId="3E915CA3"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r w:rsidRPr="007526A2">
              <w:rPr>
                <w:rFonts w:ascii="Times New Roman" w:eastAsia="Times New Roman" w:hAnsi="Times New Roman"/>
                <w:spacing w:val="-3"/>
                <w:lang w:eastAsia="ru-RU"/>
              </w:rPr>
              <w:t>NAREI Mangrove Centre, Mon Repos, East Coast Demerara</w:t>
            </w:r>
          </w:p>
        </w:tc>
        <w:tc>
          <w:tcPr>
            <w:tcW w:w="1627" w:type="dxa"/>
            <w:vMerge w:val="restart"/>
            <w:vAlign w:val="center"/>
          </w:tcPr>
          <w:p w14:paraId="699BB0F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180</w:t>
            </w:r>
          </w:p>
        </w:tc>
        <w:tc>
          <w:tcPr>
            <w:tcW w:w="1363" w:type="dxa"/>
          </w:tcPr>
          <w:p w14:paraId="14E07562"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0203E3E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63DDABD0" w14:textId="77777777" w:rsidTr="007526A2">
        <w:trPr>
          <w:trHeight w:val="546"/>
          <w:jc w:val="center"/>
        </w:trPr>
        <w:tc>
          <w:tcPr>
            <w:tcW w:w="801" w:type="dxa"/>
            <w:vAlign w:val="center"/>
          </w:tcPr>
          <w:p w14:paraId="7CA490CB"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3</w:t>
            </w:r>
          </w:p>
        </w:tc>
        <w:tc>
          <w:tcPr>
            <w:tcW w:w="3872" w:type="dxa"/>
            <w:vAlign w:val="center"/>
          </w:tcPr>
          <w:p w14:paraId="5053C696"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Array Mounting Structure</w:t>
            </w:r>
          </w:p>
        </w:tc>
        <w:tc>
          <w:tcPr>
            <w:tcW w:w="1521" w:type="dxa"/>
          </w:tcPr>
          <w:p w14:paraId="38F658A9"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5DB42203"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6289A60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55B34BA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5A6B5D0D"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53B457D5" w14:textId="77777777" w:rsidTr="007526A2">
        <w:trPr>
          <w:trHeight w:val="540"/>
          <w:jc w:val="center"/>
        </w:trPr>
        <w:tc>
          <w:tcPr>
            <w:tcW w:w="801" w:type="dxa"/>
            <w:vAlign w:val="center"/>
          </w:tcPr>
          <w:p w14:paraId="4A154093"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4</w:t>
            </w:r>
          </w:p>
        </w:tc>
        <w:tc>
          <w:tcPr>
            <w:tcW w:w="3872" w:type="dxa"/>
            <w:vAlign w:val="center"/>
          </w:tcPr>
          <w:p w14:paraId="2C5B2477"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Inverter</w:t>
            </w:r>
          </w:p>
        </w:tc>
        <w:tc>
          <w:tcPr>
            <w:tcW w:w="1521" w:type="dxa"/>
          </w:tcPr>
          <w:p w14:paraId="3F92B3A2"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7A0235D9"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41D8CA88"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34DE9142"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59776040"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44D145E6" w14:textId="77777777" w:rsidTr="007526A2">
        <w:trPr>
          <w:trHeight w:val="876"/>
          <w:jc w:val="center"/>
        </w:trPr>
        <w:tc>
          <w:tcPr>
            <w:tcW w:w="801" w:type="dxa"/>
            <w:vAlign w:val="center"/>
          </w:tcPr>
          <w:p w14:paraId="489A6563"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5</w:t>
            </w:r>
          </w:p>
        </w:tc>
        <w:tc>
          <w:tcPr>
            <w:tcW w:w="3872" w:type="dxa"/>
            <w:vAlign w:val="center"/>
          </w:tcPr>
          <w:p w14:paraId="66306D17"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Grid Interactive Inverter</w:t>
            </w:r>
          </w:p>
        </w:tc>
        <w:tc>
          <w:tcPr>
            <w:tcW w:w="1521" w:type="dxa"/>
          </w:tcPr>
          <w:p w14:paraId="6AD5FB4C"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2E167AB0"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2F6D70F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1493114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690A224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33FC52C8" w14:textId="77777777" w:rsidTr="007526A2">
        <w:trPr>
          <w:trHeight w:val="547"/>
          <w:jc w:val="center"/>
        </w:trPr>
        <w:tc>
          <w:tcPr>
            <w:tcW w:w="801" w:type="dxa"/>
            <w:vAlign w:val="center"/>
          </w:tcPr>
          <w:p w14:paraId="2B734F10"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6</w:t>
            </w:r>
          </w:p>
        </w:tc>
        <w:tc>
          <w:tcPr>
            <w:tcW w:w="3872" w:type="dxa"/>
            <w:vAlign w:val="center"/>
          </w:tcPr>
          <w:p w14:paraId="01ACEFBC"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 xml:space="preserve">Charge Controller </w:t>
            </w:r>
          </w:p>
        </w:tc>
        <w:tc>
          <w:tcPr>
            <w:tcW w:w="1521" w:type="dxa"/>
          </w:tcPr>
          <w:p w14:paraId="6275A762"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56A33B43"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4F254FF5"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657942F1"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780A08B0"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3BADA75B" w14:textId="77777777" w:rsidTr="007526A2">
        <w:trPr>
          <w:trHeight w:val="540"/>
          <w:jc w:val="center"/>
        </w:trPr>
        <w:tc>
          <w:tcPr>
            <w:tcW w:w="801" w:type="dxa"/>
            <w:vAlign w:val="center"/>
          </w:tcPr>
          <w:p w14:paraId="72008C75"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lastRenderedPageBreak/>
              <w:t>7</w:t>
            </w:r>
          </w:p>
        </w:tc>
        <w:tc>
          <w:tcPr>
            <w:tcW w:w="3872" w:type="dxa"/>
            <w:vAlign w:val="center"/>
          </w:tcPr>
          <w:p w14:paraId="1A19617D"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Multimode Inverter</w:t>
            </w:r>
          </w:p>
        </w:tc>
        <w:tc>
          <w:tcPr>
            <w:tcW w:w="1521" w:type="dxa"/>
          </w:tcPr>
          <w:p w14:paraId="5ABDAAFC"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395576B0"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1EB7226B"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72B02C99"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6BABDF9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4DEF85A0" w14:textId="77777777" w:rsidTr="007526A2">
        <w:trPr>
          <w:trHeight w:val="701"/>
          <w:jc w:val="center"/>
        </w:trPr>
        <w:tc>
          <w:tcPr>
            <w:tcW w:w="801" w:type="dxa"/>
            <w:vAlign w:val="center"/>
          </w:tcPr>
          <w:p w14:paraId="0FFA1F82"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8</w:t>
            </w:r>
          </w:p>
        </w:tc>
        <w:tc>
          <w:tcPr>
            <w:tcW w:w="3872" w:type="dxa"/>
            <w:vAlign w:val="center"/>
          </w:tcPr>
          <w:p w14:paraId="099782B7"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All-In-One Inverter/Charger/Charge-Controller</w:t>
            </w:r>
          </w:p>
        </w:tc>
        <w:tc>
          <w:tcPr>
            <w:tcW w:w="1521" w:type="dxa"/>
          </w:tcPr>
          <w:p w14:paraId="147E5AB5"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4E6A9C62"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6AFE322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34D6876A"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2515BC8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710D7EAC" w14:textId="77777777" w:rsidTr="007526A2">
        <w:trPr>
          <w:trHeight w:val="573"/>
          <w:jc w:val="center"/>
        </w:trPr>
        <w:tc>
          <w:tcPr>
            <w:tcW w:w="801" w:type="dxa"/>
            <w:vAlign w:val="center"/>
          </w:tcPr>
          <w:p w14:paraId="78E6367E"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9</w:t>
            </w:r>
          </w:p>
        </w:tc>
        <w:tc>
          <w:tcPr>
            <w:tcW w:w="3872" w:type="dxa"/>
            <w:vAlign w:val="center"/>
          </w:tcPr>
          <w:p w14:paraId="32C58B24"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Lithium Battery Energy Storage System</w:t>
            </w:r>
          </w:p>
        </w:tc>
        <w:tc>
          <w:tcPr>
            <w:tcW w:w="1521" w:type="dxa"/>
          </w:tcPr>
          <w:p w14:paraId="5F77B839"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0EE33BE0"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3E7CB9B2"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51ECB9C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019FF88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22118111" w14:textId="77777777" w:rsidTr="007526A2">
        <w:trPr>
          <w:trHeight w:val="542"/>
          <w:jc w:val="center"/>
        </w:trPr>
        <w:tc>
          <w:tcPr>
            <w:tcW w:w="801" w:type="dxa"/>
            <w:vAlign w:val="center"/>
          </w:tcPr>
          <w:p w14:paraId="2DC17875"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10</w:t>
            </w:r>
          </w:p>
        </w:tc>
        <w:tc>
          <w:tcPr>
            <w:tcW w:w="3872" w:type="dxa"/>
            <w:vAlign w:val="center"/>
          </w:tcPr>
          <w:p w14:paraId="7236FC23" w14:textId="77777777" w:rsidR="007816DD" w:rsidRPr="007526A2" w:rsidRDefault="007816DD" w:rsidP="007816DD">
            <w:pPr>
              <w:widowControl w:val="0"/>
              <w:tabs>
                <w:tab w:val="left" w:pos="676"/>
                <w:tab w:val="left" w:pos="1440"/>
              </w:tabs>
              <w:suppressAutoHyphens/>
              <w:spacing w:after="0" w:line="240" w:lineRule="auto"/>
              <w:ind w:right="-86"/>
              <w:rPr>
                <w:rFonts w:ascii="Times New Roman" w:eastAsia="Times New Roman" w:hAnsi="Times New Roman"/>
                <w:bCs/>
                <w:lang w:eastAsia="ru-RU"/>
              </w:rPr>
            </w:pPr>
            <w:r w:rsidRPr="007526A2">
              <w:rPr>
                <w:rFonts w:ascii="Times New Roman" w:eastAsia="Times New Roman" w:hAnsi="Times New Roman"/>
                <w:bCs/>
                <w:lang w:eastAsia="ru-RU"/>
              </w:rPr>
              <w:t>Battery Monitoring System</w:t>
            </w:r>
          </w:p>
        </w:tc>
        <w:tc>
          <w:tcPr>
            <w:tcW w:w="1521" w:type="dxa"/>
          </w:tcPr>
          <w:p w14:paraId="4273D089"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7014017E"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4A8A23ED"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30911D5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4A1EFE60"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23FBA1F7" w14:textId="77777777" w:rsidTr="007526A2">
        <w:trPr>
          <w:trHeight w:val="876"/>
          <w:jc w:val="center"/>
        </w:trPr>
        <w:tc>
          <w:tcPr>
            <w:tcW w:w="801" w:type="dxa"/>
            <w:vAlign w:val="center"/>
          </w:tcPr>
          <w:p w14:paraId="14913B00"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11</w:t>
            </w:r>
          </w:p>
        </w:tc>
        <w:tc>
          <w:tcPr>
            <w:tcW w:w="3872" w:type="dxa"/>
            <w:vAlign w:val="center"/>
          </w:tcPr>
          <w:p w14:paraId="22912FF7"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highlight w:val="yellow"/>
              </w:rPr>
              <w:t xml:space="preserve">Cabling, Panels, Overload Protection, MTS </w:t>
            </w:r>
            <w:r w:rsidRPr="007526A2">
              <w:rPr>
                <w:rFonts w:ascii="Times New Roman" w:eastAsia="Times New Roman" w:hAnsi="Times New Roman"/>
              </w:rPr>
              <w:t>and Miscellaneous</w:t>
            </w:r>
          </w:p>
        </w:tc>
        <w:tc>
          <w:tcPr>
            <w:tcW w:w="1521" w:type="dxa"/>
          </w:tcPr>
          <w:p w14:paraId="36E9DCB7"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44C524FB"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5A289C7B"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6307F8B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43DD831C"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1819906C" w14:textId="77777777" w:rsidTr="007526A2">
        <w:trPr>
          <w:trHeight w:val="876"/>
          <w:jc w:val="center"/>
        </w:trPr>
        <w:tc>
          <w:tcPr>
            <w:tcW w:w="801" w:type="dxa"/>
            <w:vAlign w:val="center"/>
          </w:tcPr>
          <w:p w14:paraId="07813D93"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12</w:t>
            </w:r>
          </w:p>
        </w:tc>
        <w:tc>
          <w:tcPr>
            <w:tcW w:w="3872" w:type="dxa"/>
            <w:vAlign w:val="center"/>
          </w:tcPr>
          <w:p w14:paraId="0423F6C4" w14:textId="77777777" w:rsidR="007816DD" w:rsidRPr="007526A2" w:rsidRDefault="007816DD" w:rsidP="007816DD">
            <w:pPr>
              <w:widowControl w:val="0"/>
              <w:tabs>
                <w:tab w:val="left" w:pos="348"/>
                <w:tab w:val="left" w:pos="1440"/>
              </w:tabs>
              <w:suppressAutoHyphens/>
              <w:spacing w:after="0" w:line="240" w:lineRule="auto"/>
              <w:ind w:right="-80"/>
              <w:rPr>
                <w:rFonts w:ascii="Times New Roman" w:eastAsia="Times New Roman" w:hAnsi="Times New Roman"/>
                <w:iCs/>
                <w:color w:val="000000"/>
                <w:lang w:eastAsia="ru-RU"/>
              </w:rPr>
            </w:pPr>
            <w:r w:rsidRPr="007526A2">
              <w:rPr>
                <w:rFonts w:ascii="Times New Roman" w:eastAsia="Times New Roman" w:hAnsi="Times New Roman"/>
                <w:iCs/>
                <w:color w:val="000000"/>
                <w:lang w:eastAsia="ru-RU"/>
              </w:rPr>
              <w:t>Grounding and Lightning Protection Systems</w:t>
            </w:r>
          </w:p>
        </w:tc>
        <w:tc>
          <w:tcPr>
            <w:tcW w:w="1521" w:type="dxa"/>
          </w:tcPr>
          <w:p w14:paraId="72BE5FD1"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0C6ED1FC"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127A6A2B"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7D47C13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44CD6E9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61D8CC08" w14:textId="77777777" w:rsidTr="007526A2">
        <w:trPr>
          <w:trHeight w:val="449"/>
          <w:jc w:val="center"/>
        </w:trPr>
        <w:tc>
          <w:tcPr>
            <w:tcW w:w="801" w:type="dxa"/>
            <w:vAlign w:val="center"/>
          </w:tcPr>
          <w:p w14:paraId="27C63DBA"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13</w:t>
            </w:r>
          </w:p>
        </w:tc>
        <w:tc>
          <w:tcPr>
            <w:tcW w:w="3872" w:type="dxa"/>
            <w:vAlign w:val="center"/>
          </w:tcPr>
          <w:p w14:paraId="7B3ACEC6"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Fire Extinguisher</w:t>
            </w:r>
          </w:p>
        </w:tc>
        <w:tc>
          <w:tcPr>
            <w:tcW w:w="1521" w:type="dxa"/>
          </w:tcPr>
          <w:p w14:paraId="1A1B89B4"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2D7E76F7"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67A69A86"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7D82FABD"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24DA32BA"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0C9B508A" w14:textId="77777777" w:rsidTr="007526A2">
        <w:trPr>
          <w:trHeight w:val="876"/>
          <w:jc w:val="center"/>
        </w:trPr>
        <w:tc>
          <w:tcPr>
            <w:tcW w:w="801" w:type="dxa"/>
            <w:vAlign w:val="center"/>
          </w:tcPr>
          <w:p w14:paraId="55182D2A"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14</w:t>
            </w:r>
          </w:p>
        </w:tc>
        <w:tc>
          <w:tcPr>
            <w:tcW w:w="3872" w:type="dxa"/>
            <w:vAlign w:val="center"/>
          </w:tcPr>
          <w:p w14:paraId="1B89916E"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Housing Infrastructure for the Battery Energy Storage System and Inverter</w:t>
            </w:r>
          </w:p>
        </w:tc>
        <w:tc>
          <w:tcPr>
            <w:tcW w:w="1521" w:type="dxa"/>
          </w:tcPr>
          <w:p w14:paraId="079CF564"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2B7EBB4C"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37E40E6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43095D4F"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594D7C02"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062C48F4" w14:textId="77777777" w:rsidTr="007526A2">
        <w:trPr>
          <w:trHeight w:val="421"/>
          <w:jc w:val="center"/>
        </w:trPr>
        <w:tc>
          <w:tcPr>
            <w:tcW w:w="801" w:type="dxa"/>
            <w:vAlign w:val="center"/>
          </w:tcPr>
          <w:p w14:paraId="3D6D829E"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15</w:t>
            </w:r>
          </w:p>
        </w:tc>
        <w:tc>
          <w:tcPr>
            <w:tcW w:w="3872" w:type="dxa"/>
            <w:vAlign w:val="center"/>
          </w:tcPr>
          <w:p w14:paraId="2D38C1FD" w14:textId="77777777" w:rsidR="007816DD" w:rsidRPr="007526A2" w:rsidRDefault="007816DD" w:rsidP="007816DD">
            <w:pPr>
              <w:keepLines/>
              <w:spacing w:after="0" w:line="240" w:lineRule="auto"/>
              <w:rPr>
                <w:rFonts w:ascii="Times New Roman" w:eastAsia="Times New Roman" w:hAnsi="Times New Roman"/>
              </w:rPr>
            </w:pPr>
            <w:r w:rsidRPr="007526A2">
              <w:rPr>
                <w:rFonts w:ascii="Times New Roman" w:eastAsia="Times New Roman" w:hAnsi="Times New Roman"/>
              </w:rPr>
              <w:t>Electrical Distribution System</w:t>
            </w:r>
          </w:p>
        </w:tc>
        <w:tc>
          <w:tcPr>
            <w:tcW w:w="1521" w:type="dxa"/>
          </w:tcPr>
          <w:p w14:paraId="7576D189"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6A5171AC"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5182CBE5"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21D4E610"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7F8AAD6E"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6551425D" w14:textId="77777777" w:rsidTr="007526A2">
        <w:trPr>
          <w:trHeight w:val="756"/>
          <w:jc w:val="center"/>
        </w:trPr>
        <w:tc>
          <w:tcPr>
            <w:tcW w:w="801" w:type="dxa"/>
            <w:vAlign w:val="center"/>
          </w:tcPr>
          <w:p w14:paraId="6BF77302"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16</w:t>
            </w:r>
          </w:p>
        </w:tc>
        <w:tc>
          <w:tcPr>
            <w:tcW w:w="3872" w:type="dxa"/>
            <w:vAlign w:val="center"/>
          </w:tcPr>
          <w:p w14:paraId="0F0400AD"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Installation and commissioning of the solar PV system and electrical system</w:t>
            </w:r>
          </w:p>
        </w:tc>
        <w:tc>
          <w:tcPr>
            <w:tcW w:w="1521" w:type="dxa"/>
          </w:tcPr>
          <w:p w14:paraId="279AA485"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72A65A94" w14:textId="77777777" w:rsidR="007816DD" w:rsidRPr="007526A2" w:rsidRDefault="007816DD" w:rsidP="007816DD">
            <w:pPr>
              <w:widowControl w:val="0"/>
              <w:tabs>
                <w:tab w:val="left" w:pos="676"/>
                <w:tab w:val="left" w:pos="1440"/>
              </w:tabs>
              <w:suppressAutoHyphens/>
              <w:spacing w:after="0" w:line="240" w:lineRule="auto"/>
              <w:ind w:right="-118"/>
              <w:jc w:val="center"/>
              <w:rPr>
                <w:rFonts w:ascii="Times New Roman" w:eastAsia="Times New Roman" w:hAnsi="Times New Roman"/>
                <w:spacing w:val="-3"/>
                <w:lang w:eastAsia="ru-RU"/>
              </w:rPr>
            </w:pPr>
          </w:p>
        </w:tc>
        <w:tc>
          <w:tcPr>
            <w:tcW w:w="1627" w:type="dxa"/>
            <w:vMerge/>
          </w:tcPr>
          <w:p w14:paraId="72EDDEEB"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2A8DC0A7"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1B249412"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09124F73" w14:textId="77777777" w:rsidTr="007526A2">
        <w:trPr>
          <w:trHeight w:val="876"/>
          <w:jc w:val="center"/>
        </w:trPr>
        <w:tc>
          <w:tcPr>
            <w:tcW w:w="801" w:type="dxa"/>
            <w:vAlign w:val="center"/>
          </w:tcPr>
          <w:p w14:paraId="796BE317"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17</w:t>
            </w:r>
          </w:p>
        </w:tc>
        <w:tc>
          <w:tcPr>
            <w:tcW w:w="3872" w:type="dxa"/>
            <w:vAlign w:val="center"/>
          </w:tcPr>
          <w:p w14:paraId="3AF3EC7B"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As-Built Drawing</w:t>
            </w:r>
          </w:p>
        </w:tc>
        <w:tc>
          <w:tcPr>
            <w:tcW w:w="1521" w:type="dxa"/>
          </w:tcPr>
          <w:p w14:paraId="3AC3FFBA"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restart"/>
            <w:vAlign w:val="center"/>
          </w:tcPr>
          <w:p w14:paraId="0C3662A2"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r w:rsidRPr="007526A2">
              <w:rPr>
                <w:rFonts w:ascii="Times New Roman" w:eastAsia="Times New Roman" w:hAnsi="Times New Roman"/>
                <w:spacing w:val="-3"/>
                <w:lang w:eastAsia="ru-RU"/>
              </w:rPr>
              <w:t>Guyana Energy Agency, 295 Quamina St.</w:t>
            </w:r>
          </w:p>
          <w:p w14:paraId="1D728F16" w14:textId="77777777" w:rsidR="007816DD" w:rsidRPr="007526A2" w:rsidRDefault="007816DD" w:rsidP="007816DD">
            <w:pPr>
              <w:widowControl w:val="0"/>
              <w:tabs>
                <w:tab w:val="left" w:pos="676"/>
                <w:tab w:val="left" w:pos="1440"/>
              </w:tabs>
              <w:suppressAutoHyphens/>
              <w:spacing w:after="0" w:line="240" w:lineRule="auto"/>
              <w:ind w:right="-118"/>
              <w:jc w:val="both"/>
              <w:rPr>
                <w:rFonts w:ascii="Times New Roman" w:eastAsia="Times New Roman" w:hAnsi="Times New Roman"/>
                <w:spacing w:val="-3"/>
                <w:lang w:eastAsia="ru-RU"/>
              </w:rPr>
            </w:pPr>
            <w:r w:rsidRPr="007526A2">
              <w:rPr>
                <w:rFonts w:ascii="Times New Roman" w:eastAsia="Times New Roman" w:hAnsi="Times New Roman"/>
                <w:spacing w:val="-3"/>
                <w:lang w:eastAsia="ru-RU"/>
              </w:rPr>
              <w:t>South Cummingsburg, Georgetown, Guyana</w:t>
            </w:r>
          </w:p>
        </w:tc>
        <w:tc>
          <w:tcPr>
            <w:tcW w:w="1627" w:type="dxa"/>
            <w:vMerge w:val="restart"/>
            <w:vAlign w:val="center"/>
          </w:tcPr>
          <w:p w14:paraId="4EE7F53D"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r w:rsidRPr="007526A2">
              <w:rPr>
                <w:rFonts w:ascii="Times New Roman" w:eastAsia="Times New Roman" w:hAnsi="Times New Roman"/>
                <w:b/>
                <w:spacing w:val="-3"/>
                <w:lang w:eastAsia="ru-RU"/>
              </w:rPr>
              <w:t>180</w:t>
            </w:r>
          </w:p>
        </w:tc>
        <w:tc>
          <w:tcPr>
            <w:tcW w:w="1363" w:type="dxa"/>
          </w:tcPr>
          <w:p w14:paraId="33B8127B"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37A9D30C"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r w:rsidR="007816DD" w:rsidRPr="007526A2" w14:paraId="6B00D568" w14:textId="77777777" w:rsidTr="007526A2">
        <w:trPr>
          <w:trHeight w:val="555"/>
          <w:jc w:val="center"/>
        </w:trPr>
        <w:tc>
          <w:tcPr>
            <w:tcW w:w="801" w:type="dxa"/>
            <w:vAlign w:val="center"/>
          </w:tcPr>
          <w:p w14:paraId="1E7EAB52" w14:textId="77777777" w:rsidR="007816DD" w:rsidRPr="007526A2" w:rsidRDefault="007816DD" w:rsidP="007816DD">
            <w:pPr>
              <w:widowControl w:val="0"/>
              <w:tabs>
                <w:tab w:val="left" w:pos="676"/>
                <w:tab w:val="left" w:pos="1440"/>
              </w:tabs>
              <w:suppressAutoHyphens/>
              <w:spacing w:before="90" w:after="54" w:line="240" w:lineRule="auto"/>
              <w:jc w:val="center"/>
              <w:rPr>
                <w:rFonts w:ascii="Times New Roman" w:eastAsia="Times New Roman" w:hAnsi="Times New Roman"/>
                <w:b/>
                <w:bCs/>
                <w:spacing w:val="-3"/>
                <w:lang w:eastAsia="ru-RU"/>
              </w:rPr>
            </w:pPr>
            <w:r w:rsidRPr="007526A2">
              <w:rPr>
                <w:rFonts w:ascii="Times New Roman" w:eastAsia="Times New Roman" w:hAnsi="Times New Roman"/>
                <w:b/>
                <w:bCs/>
                <w:spacing w:val="-3"/>
                <w:lang w:eastAsia="ru-RU"/>
              </w:rPr>
              <w:t>18</w:t>
            </w:r>
          </w:p>
        </w:tc>
        <w:tc>
          <w:tcPr>
            <w:tcW w:w="3872" w:type="dxa"/>
            <w:vAlign w:val="center"/>
          </w:tcPr>
          <w:p w14:paraId="7C7F39A2"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Programing parameters:</w:t>
            </w:r>
          </w:p>
          <w:p w14:paraId="37D2FBAE"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Passcodes:</w:t>
            </w:r>
          </w:p>
          <w:p w14:paraId="340E178E" w14:textId="77777777" w:rsidR="007816DD" w:rsidRPr="007526A2" w:rsidRDefault="007816DD" w:rsidP="007816DD">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Sign-ons:</w:t>
            </w:r>
          </w:p>
          <w:p w14:paraId="1BAA7828" w14:textId="77777777" w:rsidR="007816DD" w:rsidRPr="007526A2" w:rsidRDefault="007816DD" w:rsidP="007816DD">
            <w:pPr>
              <w:widowControl w:val="0"/>
              <w:numPr>
                <w:ilvl w:val="0"/>
                <w:numId w:val="24"/>
              </w:numPr>
              <w:tabs>
                <w:tab w:val="left" w:pos="676"/>
                <w:tab w:val="left" w:pos="1440"/>
              </w:tabs>
              <w:suppressAutoHyphens/>
              <w:spacing w:after="0" w:line="240" w:lineRule="auto"/>
              <w:ind w:right="-80"/>
              <w:contextualSpacing/>
              <w:jc w:val="both"/>
              <w:rPr>
                <w:rFonts w:ascii="Times New Roman" w:hAnsi="Times New Roman"/>
                <w:highlight w:val="yellow"/>
              </w:rPr>
            </w:pPr>
            <w:r w:rsidRPr="007526A2">
              <w:rPr>
                <w:rFonts w:ascii="Times New Roman" w:hAnsi="Times New Roman"/>
                <w:highlight w:val="yellow"/>
              </w:rPr>
              <w:t>Inverters</w:t>
            </w:r>
          </w:p>
          <w:p w14:paraId="75D05AA3" w14:textId="77777777" w:rsidR="007816DD" w:rsidRPr="007526A2" w:rsidRDefault="007816DD" w:rsidP="007816DD">
            <w:pPr>
              <w:widowControl w:val="0"/>
              <w:numPr>
                <w:ilvl w:val="0"/>
                <w:numId w:val="24"/>
              </w:numPr>
              <w:tabs>
                <w:tab w:val="left" w:pos="676"/>
                <w:tab w:val="left" w:pos="1440"/>
              </w:tabs>
              <w:suppressAutoHyphens/>
              <w:spacing w:after="0" w:line="240" w:lineRule="auto"/>
              <w:ind w:right="-80"/>
              <w:contextualSpacing/>
              <w:jc w:val="both"/>
              <w:rPr>
                <w:rFonts w:ascii="Times New Roman" w:hAnsi="Times New Roman"/>
                <w:highlight w:val="yellow"/>
              </w:rPr>
            </w:pPr>
            <w:r w:rsidRPr="007526A2">
              <w:rPr>
                <w:rFonts w:ascii="Times New Roman" w:hAnsi="Times New Roman"/>
                <w:highlight w:val="yellow"/>
              </w:rPr>
              <w:t>Charge Controllers</w:t>
            </w:r>
          </w:p>
          <w:p w14:paraId="553223B0" w14:textId="77777777" w:rsidR="007816DD" w:rsidRPr="007526A2" w:rsidRDefault="007816DD" w:rsidP="007816DD">
            <w:pPr>
              <w:widowControl w:val="0"/>
              <w:numPr>
                <w:ilvl w:val="0"/>
                <w:numId w:val="24"/>
              </w:numPr>
              <w:tabs>
                <w:tab w:val="left" w:pos="676"/>
                <w:tab w:val="left" w:pos="1440"/>
              </w:tabs>
              <w:suppressAutoHyphens/>
              <w:spacing w:after="0" w:line="240" w:lineRule="auto"/>
              <w:ind w:right="-80"/>
              <w:contextualSpacing/>
              <w:jc w:val="both"/>
              <w:rPr>
                <w:rFonts w:ascii="Times New Roman" w:hAnsi="Times New Roman"/>
                <w:highlight w:val="yellow"/>
              </w:rPr>
            </w:pPr>
            <w:r w:rsidRPr="007526A2">
              <w:rPr>
                <w:rFonts w:ascii="Times New Roman" w:hAnsi="Times New Roman"/>
                <w:highlight w:val="yellow"/>
              </w:rPr>
              <w:t>Batteries</w:t>
            </w:r>
          </w:p>
          <w:p w14:paraId="7F8FF62B" w14:textId="77777777" w:rsidR="007816DD" w:rsidRPr="007526A2" w:rsidRDefault="007816DD" w:rsidP="007816DD">
            <w:pPr>
              <w:widowControl w:val="0"/>
              <w:numPr>
                <w:ilvl w:val="0"/>
                <w:numId w:val="24"/>
              </w:numPr>
              <w:tabs>
                <w:tab w:val="left" w:pos="676"/>
                <w:tab w:val="left" w:pos="1440"/>
              </w:tabs>
              <w:suppressAutoHyphens/>
              <w:spacing w:after="0" w:line="240" w:lineRule="auto"/>
              <w:ind w:right="-80"/>
              <w:contextualSpacing/>
              <w:jc w:val="both"/>
              <w:rPr>
                <w:rFonts w:ascii="Times New Roman" w:hAnsi="Times New Roman"/>
              </w:rPr>
            </w:pPr>
            <w:r w:rsidRPr="007526A2">
              <w:rPr>
                <w:rFonts w:ascii="Times New Roman" w:hAnsi="Times New Roman"/>
                <w:highlight w:val="yellow"/>
              </w:rPr>
              <w:t>Communication</w:t>
            </w:r>
          </w:p>
        </w:tc>
        <w:tc>
          <w:tcPr>
            <w:tcW w:w="1521" w:type="dxa"/>
          </w:tcPr>
          <w:p w14:paraId="50E3CAA7" w14:textId="77777777" w:rsidR="007816DD" w:rsidRPr="007526A2" w:rsidRDefault="007816DD" w:rsidP="007816DD">
            <w:pPr>
              <w:spacing w:after="0" w:line="240" w:lineRule="auto"/>
              <w:rPr>
                <w:rFonts w:ascii="Times New Roman" w:eastAsia="Times New Roman" w:hAnsi="Times New Roman"/>
                <w:iCs/>
              </w:rPr>
            </w:pPr>
          </w:p>
        </w:tc>
        <w:tc>
          <w:tcPr>
            <w:tcW w:w="2018" w:type="dxa"/>
            <w:vMerge/>
            <w:vAlign w:val="center"/>
          </w:tcPr>
          <w:p w14:paraId="4DE24C66" w14:textId="77777777" w:rsidR="007816DD" w:rsidRPr="007526A2" w:rsidRDefault="007816DD" w:rsidP="007816DD">
            <w:pPr>
              <w:widowControl w:val="0"/>
              <w:tabs>
                <w:tab w:val="left" w:pos="676"/>
                <w:tab w:val="left" w:pos="1440"/>
              </w:tabs>
              <w:suppressAutoHyphens/>
              <w:spacing w:after="0" w:line="240" w:lineRule="auto"/>
              <w:ind w:right="-118"/>
              <w:rPr>
                <w:rFonts w:ascii="Times New Roman" w:eastAsia="Times New Roman" w:hAnsi="Times New Roman"/>
                <w:spacing w:val="-3"/>
                <w:lang w:eastAsia="ru-RU"/>
              </w:rPr>
            </w:pPr>
          </w:p>
        </w:tc>
        <w:tc>
          <w:tcPr>
            <w:tcW w:w="1627" w:type="dxa"/>
            <w:vMerge/>
            <w:vAlign w:val="center"/>
          </w:tcPr>
          <w:p w14:paraId="7D99B5D3"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363" w:type="dxa"/>
          </w:tcPr>
          <w:p w14:paraId="0CE15884"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c>
          <w:tcPr>
            <w:tcW w:w="1285" w:type="dxa"/>
          </w:tcPr>
          <w:p w14:paraId="3C0D72FB" w14:textId="77777777" w:rsidR="007816DD" w:rsidRPr="007526A2" w:rsidRDefault="007816DD" w:rsidP="007816DD">
            <w:pPr>
              <w:widowControl w:val="0"/>
              <w:tabs>
                <w:tab w:val="left" w:pos="586"/>
                <w:tab w:val="left" w:pos="676"/>
                <w:tab w:val="left" w:pos="1440"/>
              </w:tabs>
              <w:suppressAutoHyphens/>
              <w:spacing w:after="0" w:line="240" w:lineRule="auto"/>
              <w:jc w:val="center"/>
              <w:rPr>
                <w:rFonts w:ascii="Times New Roman" w:eastAsia="Times New Roman" w:hAnsi="Times New Roman"/>
                <w:b/>
                <w:spacing w:val="-3"/>
                <w:lang w:eastAsia="ru-RU"/>
              </w:rPr>
            </w:pPr>
          </w:p>
        </w:tc>
      </w:tr>
    </w:tbl>
    <w:p w14:paraId="7325CB55" w14:textId="77777777" w:rsidR="007526A2" w:rsidRDefault="007526A2" w:rsidP="007526A2">
      <w:pPr>
        <w:pStyle w:val="ListParagraph"/>
        <w:ind w:left="0"/>
        <w:jc w:val="both"/>
        <w:rPr>
          <w:rFonts w:ascii="Times New Roman" w:hAnsi="Times New Roman"/>
          <w:b/>
          <w:sz w:val="24"/>
          <w:szCs w:val="24"/>
        </w:rPr>
      </w:pPr>
    </w:p>
    <w:p w14:paraId="4BC73A7F" w14:textId="15C19B4C" w:rsidR="008E722D" w:rsidRPr="00D66E51" w:rsidRDefault="001529F6" w:rsidP="007526A2">
      <w:pPr>
        <w:pStyle w:val="ListParagraph"/>
        <w:ind w:left="0" w:hanging="709"/>
        <w:jc w:val="both"/>
        <w:rPr>
          <w:rFonts w:ascii="Times New Roman" w:hAnsi="Times New Roman"/>
          <w:sz w:val="24"/>
          <w:szCs w:val="24"/>
        </w:rPr>
      </w:pPr>
      <w:r w:rsidRPr="00D66E51">
        <w:rPr>
          <w:rFonts w:ascii="Times New Roman" w:hAnsi="Times New Roman"/>
          <w:b/>
          <w:sz w:val="24"/>
          <w:szCs w:val="24"/>
        </w:rPr>
        <w:t xml:space="preserve"> </w:t>
      </w:r>
      <w:r w:rsidR="007526A2">
        <w:rPr>
          <w:rFonts w:ascii="Times New Roman" w:hAnsi="Times New Roman"/>
          <w:b/>
          <w:sz w:val="24"/>
          <w:szCs w:val="24"/>
        </w:rPr>
        <w:t xml:space="preserve">8. </w:t>
      </w:r>
      <w:r w:rsidRPr="00D66E51">
        <w:rPr>
          <w:rFonts w:ascii="Times New Roman" w:hAnsi="Times New Roman"/>
          <w:b/>
          <w:sz w:val="24"/>
          <w:szCs w:val="24"/>
        </w:rPr>
        <w:t xml:space="preserve">Price Schedule which </w:t>
      </w:r>
      <w:r w:rsidR="002535C6" w:rsidRPr="00D66E51">
        <w:rPr>
          <w:rFonts w:ascii="Times New Roman" w:hAnsi="Times New Roman"/>
          <w:b/>
          <w:sz w:val="24"/>
          <w:szCs w:val="24"/>
        </w:rPr>
        <w:t>previously read</w:t>
      </w:r>
      <w:r w:rsidRPr="00D66E51">
        <w:rPr>
          <w:rFonts w:ascii="Times New Roman" w:hAnsi="Times New Roman"/>
          <w:b/>
          <w:sz w:val="24"/>
          <w:szCs w:val="24"/>
        </w:rPr>
        <w:t>:</w:t>
      </w:r>
    </w:p>
    <w:p w14:paraId="677F4A92" w14:textId="10B22A49" w:rsidR="007816DD" w:rsidRPr="00D66E51" w:rsidRDefault="007816DD" w:rsidP="007816DD">
      <w:pPr>
        <w:pStyle w:val="ListParagraph"/>
        <w:ind w:left="27"/>
        <w:jc w:val="both"/>
        <w:rPr>
          <w:rFonts w:ascii="Times New Roman" w:hAnsi="Times New Roman"/>
          <w:sz w:val="24"/>
          <w:szCs w:val="24"/>
        </w:rPr>
      </w:pPr>
      <w:r w:rsidRPr="00D66E51">
        <w:rPr>
          <w:rFonts w:ascii="Times New Roman" w:hAnsi="Times New Roman"/>
          <w:b/>
          <w:sz w:val="24"/>
          <w:szCs w:val="24"/>
        </w:rPr>
        <w:t>“Price Schedule</w:t>
      </w: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3776"/>
        <w:gridCol w:w="1735"/>
        <w:gridCol w:w="1666"/>
        <w:gridCol w:w="1835"/>
        <w:gridCol w:w="2170"/>
        <w:gridCol w:w="2130"/>
      </w:tblGrid>
      <w:tr w:rsidR="00D62A82" w:rsidRPr="007526A2" w14:paraId="2E9708CF" w14:textId="77777777" w:rsidTr="007526A2">
        <w:trPr>
          <w:trHeight w:val="295"/>
          <w:jc w:val="center"/>
        </w:trPr>
        <w:tc>
          <w:tcPr>
            <w:tcW w:w="343" w:type="pct"/>
            <w:tcBorders>
              <w:top w:val="single" w:sz="4" w:space="0" w:color="auto"/>
              <w:left w:val="single" w:sz="4" w:space="0" w:color="auto"/>
              <w:bottom w:val="single" w:sz="4" w:space="0" w:color="auto"/>
              <w:right w:val="single" w:sz="4" w:space="0" w:color="auto"/>
            </w:tcBorders>
            <w:vAlign w:val="center"/>
          </w:tcPr>
          <w:p w14:paraId="22D9B6C7"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Item No.</w:t>
            </w:r>
          </w:p>
        </w:tc>
        <w:tc>
          <w:tcPr>
            <w:tcW w:w="1321" w:type="pct"/>
            <w:tcBorders>
              <w:top w:val="single" w:sz="4" w:space="0" w:color="auto"/>
              <w:left w:val="single" w:sz="4" w:space="0" w:color="auto"/>
              <w:bottom w:val="single" w:sz="4" w:space="0" w:color="auto"/>
              <w:right w:val="single" w:sz="4" w:space="0" w:color="auto"/>
            </w:tcBorders>
          </w:tcPr>
          <w:p w14:paraId="1545BFCB" w14:textId="77777777" w:rsidR="00D62A82" w:rsidRPr="007526A2" w:rsidRDefault="00D62A82" w:rsidP="00D62A82">
            <w:pPr>
              <w:widowControl w:val="0"/>
              <w:spacing w:after="0" w:line="240" w:lineRule="auto"/>
              <w:jc w:val="center"/>
              <w:rPr>
                <w:rFonts w:ascii="Times New Roman" w:eastAsia="Times New Roman" w:hAnsi="Times New Roman"/>
                <w:b/>
                <w:bCs/>
              </w:rPr>
            </w:pPr>
            <w:r w:rsidRPr="007526A2">
              <w:rPr>
                <w:rFonts w:ascii="Times New Roman" w:eastAsia="Times New Roman" w:hAnsi="Times New Roman"/>
                <w:b/>
                <w:bCs/>
              </w:rPr>
              <w:t>Brief Description of Goods</w:t>
            </w:r>
          </w:p>
        </w:tc>
        <w:tc>
          <w:tcPr>
            <w:tcW w:w="607" w:type="pct"/>
            <w:tcBorders>
              <w:top w:val="single" w:sz="4" w:space="0" w:color="auto"/>
              <w:left w:val="single" w:sz="4" w:space="0" w:color="auto"/>
              <w:bottom w:val="single" w:sz="4" w:space="0" w:color="auto"/>
              <w:right w:val="single" w:sz="4" w:space="0" w:color="auto"/>
            </w:tcBorders>
          </w:tcPr>
          <w:p w14:paraId="2FDB9DDF"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r w:rsidRPr="007526A2">
              <w:rPr>
                <w:rFonts w:ascii="Times New Roman" w:eastAsia="Times New Roman" w:hAnsi="Times New Roman"/>
                <w:b/>
                <w:bCs/>
                <w:lang w:eastAsia="ru-RU"/>
              </w:rPr>
              <w:t>Quantity</w:t>
            </w:r>
          </w:p>
        </w:tc>
        <w:tc>
          <w:tcPr>
            <w:tcW w:w="583" w:type="pct"/>
            <w:tcBorders>
              <w:top w:val="single" w:sz="4" w:space="0" w:color="auto"/>
              <w:left w:val="single" w:sz="4" w:space="0" w:color="auto"/>
              <w:bottom w:val="single" w:sz="4" w:space="0" w:color="auto"/>
              <w:right w:val="single" w:sz="4" w:space="0" w:color="auto"/>
            </w:tcBorders>
          </w:tcPr>
          <w:p w14:paraId="174446A9"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Unit Price</w:t>
            </w:r>
          </w:p>
          <w:p w14:paraId="31578249"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(GYD)</w:t>
            </w:r>
          </w:p>
        </w:tc>
        <w:tc>
          <w:tcPr>
            <w:tcW w:w="642" w:type="pct"/>
            <w:tcBorders>
              <w:top w:val="single" w:sz="4" w:space="0" w:color="auto"/>
              <w:left w:val="single" w:sz="4" w:space="0" w:color="auto"/>
              <w:bottom w:val="single" w:sz="4" w:space="0" w:color="auto"/>
              <w:right w:val="single" w:sz="4" w:space="0" w:color="auto"/>
            </w:tcBorders>
          </w:tcPr>
          <w:p w14:paraId="052DE98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Delivery Cost plus taxes</w:t>
            </w:r>
          </w:p>
        </w:tc>
        <w:tc>
          <w:tcPr>
            <w:tcW w:w="759" w:type="pct"/>
            <w:tcBorders>
              <w:top w:val="single" w:sz="4" w:space="0" w:color="auto"/>
              <w:left w:val="single" w:sz="4" w:space="0" w:color="auto"/>
              <w:bottom w:val="single" w:sz="4" w:space="0" w:color="auto"/>
              <w:right w:val="single" w:sz="4" w:space="0" w:color="auto"/>
            </w:tcBorders>
          </w:tcPr>
          <w:p w14:paraId="4D64FD64"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Installation Cost plus taxes</w:t>
            </w:r>
          </w:p>
        </w:tc>
        <w:tc>
          <w:tcPr>
            <w:tcW w:w="745" w:type="pct"/>
            <w:tcBorders>
              <w:top w:val="single" w:sz="4" w:space="0" w:color="auto"/>
              <w:left w:val="single" w:sz="4" w:space="0" w:color="auto"/>
              <w:bottom w:val="single" w:sz="4" w:space="0" w:color="auto"/>
              <w:right w:val="single" w:sz="4" w:space="0" w:color="auto"/>
            </w:tcBorders>
          </w:tcPr>
          <w:p w14:paraId="3659D04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Total Cost (GYD)</w:t>
            </w:r>
          </w:p>
        </w:tc>
      </w:tr>
      <w:tr w:rsidR="00D62A82" w:rsidRPr="007526A2" w14:paraId="03781A15" w14:textId="77777777" w:rsidTr="007526A2">
        <w:trPr>
          <w:trHeight w:val="295"/>
          <w:jc w:val="center"/>
        </w:trPr>
        <w:tc>
          <w:tcPr>
            <w:tcW w:w="343" w:type="pct"/>
            <w:tcBorders>
              <w:top w:val="single" w:sz="4" w:space="0" w:color="auto"/>
              <w:left w:val="single" w:sz="4" w:space="0" w:color="auto"/>
              <w:bottom w:val="single" w:sz="4" w:space="0" w:color="auto"/>
              <w:right w:val="single" w:sz="4" w:space="0" w:color="auto"/>
            </w:tcBorders>
            <w:vAlign w:val="center"/>
          </w:tcPr>
          <w:p w14:paraId="7339B3B4"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bookmarkStart w:id="2" w:name="_Hlk213419532"/>
          </w:p>
        </w:tc>
        <w:tc>
          <w:tcPr>
            <w:tcW w:w="1321" w:type="pct"/>
            <w:tcBorders>
              <w:top w:val="single" w:sz="4" w:space="0" w:color="auto"/>
              <w:left w:val="single" w:sz="4" w:space="0" w:color="auto"/>
              <w:bottom w:val="single" w:sz="4" w:space="0" w:color="auto"/>
              <w:right w:val="single" w:sz="4" w:space="0" w:color="auto"/>
            </w:tcBorders>
          </w:tcPr>
          <w:p w14:paraId="07AFFDAD" w14:textId="77777777" w:rsidR="00D62A82" w:rsidRPr="007526A2" w:rsidRDefault="00D62A82" w:rsidP="00D62A82">
            <w:pPr>
              <w:widowControl w:val="0"/>
              <w:spacing w:after="0" w:line="240" w:lineRule="auto"/>
              <w:rPr>
                <w:rFonts w:ascii="Times New Roman" w:eastAsia="Times New Roman" w:hAnsi="Times New Roman"/>
                <w:b/>
                <w:bCs/>
              </w:rPr>
            </w:pPr>
            <w:r w:rsidRPr="007526A2">
              <w:rPr>
                <w:rFonts w:ascii="Times New Roman" w:eastAsia="Times New Roman" w:hAnsi="Times New Roman"/>
                <w:b/>
                <w:bCs/>
              </w:rPr>
              <w:t>Design, Supply, Installation and Commissioning of Solar Photovoltaic Systems at NAREI Mangrove Centre</w:t>
            </w:r>
          </w:p>
        </w:tc>
        <w:tc>
          <w:tcPr>
            <w:tcW w:w="607" w:type="pct"/>
            <w:tcBorders>
              <w:top w:val="single" w:sz="4" w:space="0" w:color="auto"/>
              <w:left w:val="single" w:sz="4" w:space="0" w:color="auto"/>
              <w:bottom w:val="single" w:sz="4" w:space="0" w:color="auto"/>
              <w:right w:val="single" w:sz="4" w:space="0" w:color="auto"/>
            </w:tcBorders>
            <w:vAlign w:val="center"/>
          </w:tcPr>
          <w:p w14:paraId="05A37DF0" w14:textId="77777777" w:rsidR="00D62A82" w:rsidRPr="007526A2" w:rsidRDefault="00D62A82" w:rsidP="00D62A82">
            <w:pPr>
              <w:spacing w:after="0" w:line="240" w:lineRule="auto"/>
              <w:rPr>
                <w:rFonts w:ascii="Times New Roman" w:eastAsia="Times New Roman" w:hAnsi="Times New Roman"/>
                <w:iCs/>
              </w:rPr>
            </w:pPr>
            <w:r w:rsidRPr="007526A2">
              <w:rPr>
                <w:rFonts w:ascii="Times New Roman" w:eastAsia="Times New Roman" w:hAnsi="Times New Roman"/>
                <w:iCs/>
              </w:rPr>
              <w:t>To be determined by bidder</w:t>
            </w:r>
          </w:p>
          <w:p w14:paraId="6C231A7B" w14:textId="77777777" w:rsidR="00D62A82" w:rsidRPr="007526A2" w:rsidRDefault="00D62A82" w:rsidP="00D62A82">
            <w:pPr>
              <w:widowControl w:val="0"/>
              <w:spacing w:after="0" w:line="240" w:lineRule="auto"/>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19BBC6A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3C1237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337AD03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0993BAF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bookmarkEnd w:id="2"/>
      <w:tr w:rsidR="00D62A82" w:rsidRPr="007526A2" w14:paraId="1CA1E7ED" w14:textId="77777777" w:rsidTr="007526A2">
        <w:trPr>
          <w:trHeight w:val="432"/>
          <w:jc w:val="center"/>
        </w:trPr>
        <w:tc>
          <w:tcPr>
            <w:tcW w:w="343" w:type="pct"/>
            <w:tcBorders>
              <w:top w:val="single" w:sz="4" w:space="0" w:color="auto"/>
              <w:left w:val="single" w:sz="4" w:space="0" w:color="auto"/>
              <w:bottom w:val="single" w:sz="4" w:space="0" w:color="auto"/>
              <w:right w:val="single" w:sz="4" w:space="0" w:color="auto"/>
            </w:tcBorders>
            <w:vAlign w:val="center"/>
          </w:tcPr>
          <w:p w14:paraId="318D3946"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w:t>
            </w:r>
          </w:p>
        </w:tc>
        <w:tc>
          <w:tcPr>
            <w:tcW w:w="1321" w:type="pct"/>
            <w:tcBorders>
              <w:top w:val="single" w:sz="4" w:space="0" w:color="auto"/>
              <w:left w:val="single" w:sz="4" w:space="0" w:color="auto"/>
              <w:bottom w:val="single" w:sz="4" w:space="0" w:color="auto"/>
              <w:right w:val="single" w:sz="4" w:space="0" w:color="auto"/>
            </w:tcBorders>
            <w:vAlign w:val="center"/>
          </w:tcPr>
          <w:p w14:paraId="11DAFB43" w14:textId="77777777" w:rsidR="00D62A82" w:rsidRPr="007526A2" w:rsidRDefault="00D62A82" w:rsidP="00D62A82">
            <w:pPr>
              <w:widowControl w:val="0"/>
              <w:spacing w:after="0" w:line="240" w:lineRule="auto"/>
              <w:rPr>
                <w:rFonts w:ascii="Times New Roman" w:eastAsia="Times New Roman" w:hAnsi="Times New Roman"/>
                <w:b/>
                <w:bCs/>
              </w:rPr>
            </w:pPr>
            <w:r w:rsidRPr="007526A2">
              <w:rPr>
                <w:rFonts w:ascii="Times New Roman" w:eastAsia="Times New Roman" w:hAnsi="Times New Roman"/>
              </w:rPr>
              <w:t>Design Drawing</w:t>
            </w:r>
          </w:p>
        </w:tc>
        <w:tc>
          <w:tcPr>
            <w:tcW w:w="607" w:type="pct"/>
            <w:tcBorders>
              <w:top w:val="single" w:sz="4" w:space="0" w:color="auto"/>
              <w:left w:val="single" w:sz="4" w:space="0" w:color="auto"/>
              <w:bottom w:val="single" w:sz="4" w:space="0" w:color="auto"/>
              <w:right w:val="single" w:sz="4" w:space="0" w:color="auto"/>
            </w:tcBorders>
          </w:tcPr>
          <w:p w14:paraId="18E60219"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4AEB3AD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3D3E42E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189A1D4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6B61A91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729D21AD" w14:textId="77777777" w:rsidTr="007526A2">
        <w:trPr>
          <w:trHeight w:val="567"/>
          <w:jc w:val="center"/>
        </w:trPr>
        <w:tc>
          <w:tcPr>
            <w:tcW w:w="343" w:type="pct"/>
            <w:tcBorders>
              <w:top w:val="single" w:sz="4" w:space="0" w:color="auto"/>
              <w:left w:val="single" w:sz="4" w:space="0" w:color="auto"/>
              <w:bottom w:val="single" w:sz="4" w:space="0" w:color="auto"/>
              <w:right w:val="single" w:sz="4" w:space="0" w:color="auto"/>
            </w:tcBorders>
            <w:vAlign w:val="center"/>
          </w:tcPr>
          <w:p w14:paraId="0A4B24AD"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2</w:t>
            </w:r>
          </w:p>
        </w:tc>
        <w:tc>
          <w:tcPr>
            <w:tcW w:w="1321" w:type="pct"/>
            <w:tcBorders>
              <w:top w:val="single" w:sz="4" w:space="0" w:color="auto"/>
              <w:left w:val="single" w:sz="4" w:space="0" w:color="auto"/>
              <w:bottom w:val="single" w:sz="4" w:space="0" w:color="auto"/>
              <w:right w:val="single" w:sz="4" w:space="0" w:color="auto"/>
            </w:tcBorders>
            <w:vAlign w:val="center"/>
          </w:tcPr>
          <w:p w14:paraId="7FCAAF73"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PV Module</w:t>
            </w:r>
          </w:p>
        </w:tc>
        <w:tc>
          <w:tcPr>
            <w:tcW w:w="607" w:type="pct"/>
            <w:tcBorders>
              <w:top w:val="single" w:sz="4" w:space="0" w:color="auto"/>
              <w:left w:val="single" w:sz="4" w:space="0" w:color="auto"/>
              <w:bottom w:val="single" w:sz="4" w:space="0" w:color="auto"/>
              <w:right w:val="single" w:sz="4" w:space="0" w:color="auto"/>
            </w:tcBorders>
          </w:tcPr>
          <w:p w14:paraId="1DB9CE3C"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7C29863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600F1BE9"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3EAEA65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4D312D21"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14681A65" w14:textId="77777777" w:rsidTr="007526A2">
        <w:trPr>
          <w:trHeight w:val="433"/>
          <w:jc w:val="center"/>
        </w:trPr>
        <w:tc>
          <w:tcPr>
            <w:tcW w:w="343" w:type="pct"/>
            <w:tcBorders>
              <w:top w:val="single" w:sz="4" w:space="0" w:color="auto"/>
              <w:left w:val="single" w:sz="4" w:space="0" w:color="auto"/>
              <w:bottom w:val="single" w:sz="4" w:space="0" w:color="auto"/>
              <w:right w:val="single" w:sz="4" w:space="0" w:color="auto"/>
            </w:tcBorders>
            <w:vAlign w:val="center"/>
          </w:tcPr>
          <w:p w14:paraId="1121F01F"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3</w:t>
            </w:r>
          </w:p>
        </w:tc>
        <w:tc>
          <w:tcPr>
            <w:tcW w:w="1321" w:type="pct"/>
            <w:tcBorders>
              <w:top w:val="single" w:sz="4" w:space="0" w:color="auto"/>
              <w:left w:val="single" w:sz="4" w:space="0" w:color="auto"/>
              <w:bottom w:val="single" w:sz="4" w:space="0" w:color="auto"/>
              <w:right w:val="single" w:sz="4" w:space="0" w:color="auto"/>
            </w:tcBorders>
            <w:vAlign w:val="center"/>
          </w:tcPr>
          <w:p w14:paraId="5E059BEB"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Array Mounting Structure</w:t>
            </w:r>
          </w:p>
        </w:tc>
        <w:tc>
          <w:tcPr>
            <w:tcW w:w="607" w:type="pct"/>
            <w:tcBorders>
              <w:top w:val="single" w:sz="4" w:space="0" w:color="auto"/>
              <w:left w:val="single" w:sz="4" w:space="0" w:color="auto"/>
              <w:bottom w:val="single" w:sz="4" w:space="0" w:color="auto"/>
              <w:right w:val="single" w:sz="4" w:space="0" w:color="auto"/>
            </w:tcBorders>
          </w:tcPr>
          <w:p w14:paraId="183B6B3A"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3A8D564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B33C33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6BD45A7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4C9F400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68563B4F" w14:textId="77777777" w:rsidTr="007526A2">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78C963F6"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4</w:t>
            </w:r>
          </w:p>
        </w:tc>
        <w:tc>
          <w:tcPr>
            <w:tcW w:w="1321" w:type="pct"/>
            <w:tcBorders>
              <w:top w:val="single" w:sz="4" w:space="0" w:color="auto"/>
              <w:left w:val="single" w:sz="4" w:space="0" w:color="auto"/>
              <w:bottom w:val="single" w:sz="4" w:space="0" w:color="auto"/>
              <w:right w:val="single" w:sz="4" w:space="0" w:color="auto"/>
            </w:tcBorders>
            <w:vAlign w:val="center"/>
          </w:tcPr>
          <w:p w14:paraId="610CDB50"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Inverter</w:t>
            </w:r>
          </w:p>
        </w:tc>
        <w:tc>
          <w:tcPr>
            <w:tcW w:w="607" w:type="pct"/>
            <w:tcBorders>
              <w:top w:val="single" w:sz="4" w:space="0" w:color="auto"/>
              <w:left w:val="single" w:sz="4" w:space="0" w:color="auto"/>
              <w:bottom w:val="single" w:sz="4" w:space="0" w:color="auto"/>
              <w:right w:val="single" w:sz="4" w:space="0" w:color="auto"/>
            </w:tcBorders>
          </w:tcPr>
          <w:p w14:paraId="45466B26"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3989578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64F00E9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686C9F4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2A28551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425625C9" w14:textId="77777777" w:rsidTr="007526A2">
        <w:trPr>
          <w:trHeight w:val="559"/>
          <w:jc w:val="center"/>
        </w:trPr>
        <w:tc>
          <w:tcPr>
            <w:tcW w:w="343" w:type="pct"/>
            <w:tcBorders>
              <w:top w:val="single" w:sz="4" w:space="0" w:color="auto"/>
              <w:left w:val="single" w:sz="4" w:space="0" w:color="auto"/>
              <w:bottom w:val="single" w:sz="4" w:space="0" w:color="auto"/>
              <w:right w:val="single" w:sz="4" w:space="0" w:color="auto"/>
            </w:tcBorders>
            <w:vAlign w:val="center"/>
          </w:tcPr>
          <w:p w14:paraId="4F2E369E"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5</w:t>
            </w:r>
          </w:p>
        </w:tc>
        <w:tc>
          <w:tcPr>
            <w:tcW w:w="1321" w:type="pct"/>
            <w:tcBorders>
              <w:top w:val="single" w:sz="4" w:space="0" w:color="auto"/>
              <w:left w:val="single" w:sz="4" w:space="0" w:color="auto"/>
              <w:bottom w:val="single" w:sz="4" w:space="0" w:color="auto"/>
              <w:right w:val="single" w:sz="4" w:space="0" w:color="auto"/>
            </w:tcBorders>
            <w:vAlign w:val="center"/>
          </w:tcPr>
          <w:p w14:paraId="3AF21AF9"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Grid Interactive Inverter</w:t>
            </w:r>
          </w:p>
        </w:tc>
        <w:tc>
          <w:tcPr>
            <w:tcW w:w="607" w:type="pct"/>
            <w:tcBorders>
              <w:top w:val="single" w:sz="4" w:space="0" w:color="auto"/>
              <w:left w:val="single" w:sz="4" w:space="0" w:color="auto"/>
              <w:bottom w:val="single" w:sz="4" w:space="0" w:color="auto"/>
              <w:right w:val="single" w:sz="4" w:space="0" w:color="auto"/>
            </w:tcBorders>
          </w:tcPr>
          <w:p w14:paraId="7501988C"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594627B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736FB20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1F0CFEF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509D6C7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50D64910" w14:textId="77777777" w:rsidTr="007526A2">
        <w:trPr>
          <w:trHeight w:val="567"/>
          <w:jc w:val="center"/>
        </w:trPr>
        <w:tc>
          <w:tcPr>
            <w:tcW w:w="343" w:type="pct"/>
            <w:tcBorders>
              <w:top w:val="single" w:sz="4" w:space="0" w:color="auto"/>
              <w:left w:val="single" w:sz="4" w:space="0" w:color="auto"/>
              <w:bottom w:val="single" w:sz="4" w:space="0" w:color="auto"/>
              <w:right w:val="single" w:sz="4" w:space="0" w:color="auto"/>
            </w:tcBorders>
            <w:vAlign w:val="center"/>
          </w:tcPr>
          <w:p w14:paraId="7DF457B9"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6</w:t>
            </w:r>
          </w:p>
        </w:tc>
        <w:tc>
          <w:tcPr>
            <w:tcW w:w="1321" w:type="pct"/>
            <w:tcBorders>
              <w:top w:val="single" w:sz="4" w:space="0" w:color="auto"/>
              <w:left w:val="single" w:sz="4" w:space="0" w:color="auto"/>
              <w:bottom w:val="single" w:sz="4" w:space="0" w:color="auto"/>
              <w:right w:val="single" w:sz="4" w:space="0" w:color="auto"/>
            </w:tcBorders>
            <w:vAlign w:val="center"/>
          </w:tcPr>
          <w:p w14:paraId="21D64DE5"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Charge Controller</w:t>
            </w:r>
          </w:p>
        </w:tc>
        <w:tc>
          <w:tcPr>
            <w:tcW w:w="607" w:type="pct"/>
            <w:tcBorders>
              <w:top w:val="single" w:sz="4" w:space="0" w:color="auto"/>
              <w:left w:val="single" w:sz="4" w:space="0" w:color="auto"/>
              <w:bottom w:val="single" w:sz="4" w:space="0" w:color="auto"/>
              <w:right w:val="single" w:sz="4" w:space="0" w:color="auto"/>
            </w:tcBorders>
          </w:tcPr>
          <w:p w14:paraId="3576FD12"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30D75BD4"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0EAA80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553C4651"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0462795B"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4A333E41" w14:textId="77777777" w:rsidTr="007526A2">
        <w:trPr>
          <w:trHeight w:val="405"/>
          <w:jc w:val="center"/>
        </w:trPr>
        <w:tc>
          <w:tcPr>
            <w:tcW w:w="343" w:type="pct"/>
            <w:tcBorders>
              <w:top w:val="single" w:sz="4" w:space="0" w:color="auto"/>
              <w:left w:val="single" w:sz="4" w:space="0" w:color="auto"/>
              <w:bottom w:val="single" w:sz="4" w:space="0" w:color="auto"/>
              <w:right w:val="single" w:sz="4" w:space="0" w:color="auto"/>
            </w:tcBorders>
            <w:vAlign w:val="center"/>
          </w:tcPr>
          <w:p w14:paraId="47BDBCB5"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7</w:t>
            </w:r>
          </w:p>
        </w:tc>
        <w:tc>
          <w:tcPr>
            <w:tcW w:w="1321" w:type="pct"/>
            <w:tcBorders>
              <w:top w:val="single" w:sz="4" w:space="0" w:color="auto"/>
              <w:left w:val="single" w:sz="4" w:space="0" w:color="auto"/>
              <w:bottom w:val="single" w:sz="4" w:space="0" w:color="auto"/>
              <w:right w:val="single" w:sz="4" w:space="0" w:color="auto"/>
            </w:tcBorders>
            <w:vAlign w:val="center"/>
          </w:tcPr>
          <w:p w14:paraId="54FD5A0C"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Multimode Inverter</w:t>
            </w:r>
          </w:p>
        </w:tc>
        <w:tc>
          <w:tcPr>
            <w:tcW w:w="607" w:type="pct"/>
            <w:tcBorders>
              <w:top w:val="single" w:sz="4" w:space="0" w:color="auto"/>
              <w:left w:val="single" w:sz="4" w:space="0" w:color="auto"/>
              <w:bottom w:val="single" w:sz="4" w:space="0" w:color="auto"/>
              <w:right w:val="single" w:sz="4" w:space="0" w:color="auto"/>
            </w:tcBorders>
          </w:tcPr>
          <w:p w14:paraId="16746696"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0A90555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E27DEE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3A9FF38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254E5C2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43FBE48E" w14:textId="77777777" w:rsidTr="007526A2">
        <w:trPr>
          <w:trHeight w:val="567"/>
          <w:jc w:val="center"/>
        </w:trPr>
        <w:tc>
          <w:tcPr>
            <w:tcW w:w="343" w:type="pct"/>
            <w:tcBorders>
              <w:top w:val="single" w:sz="4" w:space="0" w:color="auto"/>
              <w:left w:val="single" w:sz="4" w:space="0" w:color="auto"/>
              <w:bottom w:val="single" w:sz="4" w:space="0" w:color="auto"/>
              <w:right w:val="single" w:sz="4" w:space="0" w:color="auto"/>
            </w:tcBorders>
            <w:vAlign w:val="center"/>
          </w:tcPr>
          <w:p w14:paraId="2AE832E2"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8</w:t>
            </w:r>
          </w:p>
          <w:p w14:paraId="28F4D7D4"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p>
        </w:tc>
        <w:tc>
          <w:tcPr>
            <w:tcW w:w="1321" w:type="pct"/>
            <w:tcBorders>
              <w:top w:val="single" w:sz="4" w:space="0" w:color="auto"/>
              <w:left w:val="single" w:sz="4" w:space="0" w:color="auto"/>
              <w:bottom w:val="single" w:sz="4" w:space="0" w:color="auto"/>
              <w:right w:val="single" w:sz="4" w:space="0" w:color="auto"/>
            </w:tcBorders>
            <w:vAlign w:val="center"/>
          </w:tcPr>
          <w:p w14:paraId="54089DAE"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All-In-One Inverter/Charger/Charge-Controller</w:t>
            </w:r>
          </w:p>
        </w:tc>
        <w:tc>
          <w:tcPr>
            <w:tcW w:w="607" w:type="pct"/>
            <w:tcBorders>
              <w:top w:val="single" w:sz="4" w:space="0" w:color="auto"/>
              <w:left w:val="single" w:sz="4" w:space="0" w:color="auto"/>
              <w:bottom w:val="single" w:sz="4" w:space="0" w:color="auto"/>
              <w:right w:val="single" w:sz="4" w:space="0" w:color="auto"/>
            </w:tcBorders>
          </w:tcPr>
          <w:p w14:paraId="699608DB"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3BDEA1E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66F728A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32DED4C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299493E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37ED7091" w14:textId="77777777" w:rsidTr="007526A2">
        <w:trPr>
          <w:trHeight w:val="547"/>
          <w:jc w:val="center"/>
        </w:trPr>
        <w:tc>
          <w:tcPr>
            <w:tcW w:w="343" w:type="pct"/>
            <w:tcBorders>
              <w:top w:val="single" w:sz="4" w:space="0" w:color="auto"/>
              <w:left w:val="single" w:sz="4" w:space="0" w:color="auto"/>
              <w:bottom w:val="single" w:sz="4" w:space="0" w:color="auto"/>
              <w:right w:val="single" w:sz="4" w:space="0" w:color="auto"/>
            </w:tcBorders>
            <w:vAlign w:val="center"/>
          </w:tcPr>
          <w:p w14:paraId="317C0649"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9</w:t>
            </w:r>
          </w:p>
        </w:tc>
        <w:tc>
          <w:tcPr>
            <w:tcW w:w="1321" w:type="pct"/>
            <w:tcBorders>
              <w:top w:val="single" w:sz="4" w:space="0" w:color="auto"/>
              <w:left w:val="single" w:sz="4" w:space="0" w:color="auto"/>
              <w:bottom w:val="single" w:sz="4" w:space="0" w:color="auto"/>
              <w:right w:val="single" w:sz="4" w:space="0" w:color="auto"/>
            </w:tcBorders>
            <w:vAlign w:val="center"/>
          </w:tcPr>
          <w:p w14:paraId="7E09EB2B"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Lithium Battery Energy Storage System</w:t>
            </w:r>
          </w:p>
        </w:tc>
        <w:tc>
          <w:tcPr>
            <w:tcW w:w="607" w:type="pct"/>
            <w:tcBorders>
              <w:top w:val="single" w:sz="4" w:space="0" w:color="auto"/>
              <w:left w:val="single" w:sz="4" w:space="0" w:color="auto"/>
              <w:bottom w:val="single" w:sz="4" w:space="0" w:color="auto"/>
              <w:right w:val="single" w:sz="4" w:space="0" w:color="auto"/>
            </w:tcBorders>
          </w:tcPr>
          <w:p w14:paraId="5D8FC9DB"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703FAC8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5C9917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30DDD8C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49D2D2C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3A830176" w14:textId="77777777" w:rsidTr="007526A2">
        <w:trPr>
          <w:trHeight w:val="543"/>
          <w:jc w:val="center"/>
        </w:trPr>
        <w:tc>
          <w:tcPr>
            <w:tcW w:w="343" w:type="pct"/>
            <w:tcBorders>
              <w:top w:val="single" w:sz="4" w:space="0" w:color="auto"/>
              <w:left w:val="single" w:sz="4" w:space="0" w:color="auto"/>
              <w:bottom w:val="single" w:sz="4" w:space="0" w:color="auto"/>
              <w:right w:val="single" w:sz="4" w:space="0" w:color="auto"/>
            </w:tcBorders>
            <w:vAlign w:val="center"/>
          </w:tcPr>
          <w:p w14:paraId="2B0434B5"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10</w:t>
            </w:r>
          </w:p>
        </w:tc>
        <w:tc>
          <w:tcPr>
            <w:tcW w:w="1321" w:type="pct"/>
            <w:tcBorders>
              <w:top w:val="single" w:sz="4" w:space="0" w:color="auto"/>
              <w:left w:val="single" w:sz="4" w:space="0" w:color="auto"/>
              <w:bottom w:val="single" w:sz="4" w:space="0" w:color="auto"/>
              <w:right w:val="single" w:sz="4" w:space="0" w:color="auto"/>
            </w:tcBorders>
            <w:vAlign w:val="center"/>
          </w:tcPr>
          <w:p w14:paraId="5B66C8E9"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bCs/>
                <w:lang w:eastAsia="ru-RU"/>
              </w:rPr>
              <w:t>Battery Monitoring System</w:t>
            </w:r>
          </w:p>
        </w:tc>
        <w:tc>
          <w:tcPr>
            <w:tcW w:w="607" w:type="pct"/>
            <w:tcBorders>
              <w:top w:val="single" w:sz="4" w:space="0" w:color="auto"/>
              <w:left w:val="single" w:sz="4" w:space="0" w:color="auto"/>
              <w:bottom w:val="single" w:sz="4" w:space="0" w:color="auto"/>
              <w:right w:val="single" w:sz="4" w:space="0" w:color="auto"/>
            </w:tcBorders>
          </w:tcPr>
          <w:p w14:paraId="11368596"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73AF9764"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324FD79B"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3C0F2DF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2D62988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1DFC0346" w14:textId="77777777" w:rsidTr="007526A2">
        <w:trPr>
          <w:trHeight w:val="563"/>
          <w:jc w:val="center"/>
        </w:trPr>
        <w:tc>
          <w:tcPr>
            <w:tcW w:w="343" w:type="pct"/>
            <w:tcBorders>
              <w:top w:val="single" w:sz="4" w:space="0" w:color="auto"/>
              <w:left w:val="single" w:sz="4" w:space="0" w:color="auto"/>
              <w:bottom w:val="single" w:sz="4" w:space="0" w:color="auto"/>
              <w:right w:val="single" w:sz="4" w:space="0" w:color="auto"/>
            </w:tcBorders>
            <w:vAlign w:val="center"/>
          </w:tcPr>
          <w:p w14:paraId="4EDBD419"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11</w:t>
            </w:r>
          </w:p>
        </w:tc>
        <w:tc>
          <w:tcPr>
            <w:tcW w:w="1321" w:type="pct"/>
            <w:tcBorders>
              <w:top w:val="single" w:sz="4" w:space="0" w:color="auto"/>
              <w:left w:val="single" w:sz="4" w:space="0" w:color="auto"/>
              <w:bottom w:val="single" w:sz="4" w:space="0" w:color="auto"/>
              <w:right w:val="single" w:sz="4" w:space="0" w:color="auto"/>
            </w:tcBorders>
            <w:vAlign w:val="center"/>
          </w:tcPr>
          <w:p w14:paraId="6264A0D1"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Cabling and Miscellaneous</w:t>
            </w:r>
          </w:p>
        </w:tc>
        <w:tc>
          <w:tcPr>
            <w:tcW w:w="607" w:type="pct"/>
            <w:tcBorders>
              <w:top w:val="single" w:sz="4" w:space="0" w:color="auto"/>
              <w:left w:val="single" w:sz="4" w:space="0" w:color="auto"/>
              <w:bottom w:val="single" w:sz="4" w:space="0" w:color="auto"/>
              <w:right w:val="single" w:sz="4" w:space="0" w:color="auto"/>
            </w:tcBorders>
          </w:tcPr>
          <w:p w14:paraId="497A54AE"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750F807B"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6EC0F6C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7BC71E8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20EC22B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23194FBF" w14:textId="77777777" w:rsidTr="007526A2">
        <w:trPr>
          <w:trHeight w:val="697"/>
          <w:jc w:val="center"/>
        </w:trPr>
        <w:tc>
          <w:tcPr>
            <w:tcW w:w="343" w:type="pct"/>
            <w:tcBorders>
              <w:top w:val="single" w:sz="4" w:space="0" w:color="auto"/>
              <w:left w:val="single" w:sz="4" w:space="0" w:color="auto"/>
              <w:bottom w:val="single" w:sz="4" w:space="0" w:color="auto"/>
              <w:right w:val="single" w:sz="4" w:space="0" w:color="auto"/>
            </w:tcBorders>
            <w:vAlign w:val="center"/>
          </w:tcPr>
          <w:p w14:paraId="68164A87"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12</w:t>
            </w:r>
          </w:p>
        </w:tc>
        <w:tc>
          <w:tcPr>
            <w:tcW w:w="1321" w:type="pct"/>
            <w:tcBorders>
              <w:top w:val="single" w:sz="4" w:space="0" w:color="auto"/>
              <w:left w:val="single" w:sz="4" w:space="0" w:color="auto"/>
              <w:bottom w:val="single" w:sz="4" w:space="0" w:color="auto"/>
              <w:right w:val="single" w:sz="4" w:space="0" w:color="auto"/>
            </w:tcBorders>
            <w:vAlign w:val="center"/>
          </w:tcPr>
          <w:p w14:paraId="3A35FC6D"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iCs/>
                <w:color w:val="000000"/>
                <w:lang w:eastAsia="ru-RU"/>
              </w:rPr>
              <w:t>Grounding and Lightning Protection Systems</w:t>
            </w:r>
          </w:p>
        </w:tc>
        <w:tc>
          <w:tcPr>
            <w:tcW w:w="607" w:type="pct"/>
            <w:tcBorders>
              <w:top w:val="single" w:sz="4" w:space="0" w:color="auto"/>
              <w:left w:val="single" w:sz="4" w:space="0" w:color="auto"/>
              <w:bottom w:val="single" w:sz="4" w:space="0" w:color="auto"/>
              <w:right w:val="single" w:sz="4" w:space="0" w:color="auto"/>
            </w:tcBorders>
          </w:tcPr>
          <w:p w14:paraId="4421C434"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5E70DA3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2A70CD0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44760C8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7FCAD34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5B69FE34" w14:textId="77777777" w:rsidTr="007526A2">
        <w:trPr>
          <w:trHeight w:val="697"/>
          <w:jc w:val="center"/>
        </w:trPr>
        <w:tc>
          <w:tcPr>
            <w:tcW w:w="343" w:type="pct"/>
            <w:tcBorders>
              <w:top w:val="single" w:sz="4" w:space="0" w:color="auto"/>
              <w:left w:val="single" w:sz="4" w:space="0" w:color="auto"/>
              <w:bottom w:val="single" w:sz="4" w:space="0" w:color="auto"/>
              <w:right w:val="single" w:sz="4" w:space="0" w:color="auto"/>
            </w:tcBorders>
            <w:vAlign w:val="center"/>
          </w:tcPr>
          <w:p w14:paraId="1D152855"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lastRenderedPageBreak/>
              <w:t>13</w:t>
            </w:r>
          </w:p>
        </w:tc>
        <w:tc>
          <w:tcPr>
            <w:tcW w:w="1321" w:type="pct"/>
            <w:tcBorders>
              <w:top w:val="single" w:sz="4" w:space="0" w:color="auto"/>
              <w:left w:val="single" w:sz="4" w:space="0" w:color="auto"/>
              <w:bottom w:val="single" w:sz="4" w:space="0" w:color="auto"/>
              <w:right w:val="single" w:sz="4" w:space="0" w:color="auto"/>
            </w:tcBorders>
            <w:vAlign w:val="center"/>
          </w:tcPr>
          <w:p w14:paraId="4FB90577"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Fire Extinguisher</w:t>
            </w:r>
          </w:p>
        </w:tc>
        <w:tc>
          <w:tcPr>
            <w:tcW w:w="607" w:type="pct"/>
            <w:tcBorders>
              <w:top w:val="single" w:sz="4" w:space="0" w:color="auto"/>
              <w:left w:val="single" w:sz="4" w:space="0" w:color="auto"/>
              <w:bottom w:val="single" w:sz="4" w:space="0" w:color="auto"/>
              <w:right w:val="single" w:sz="4" w:space="0" w:color="auto"/>
            </w:tcBorders>
          </w:tcPr>
          <w:p w14:paraId="0813961A"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72721E3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1EFD00D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6B16E7A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68C151B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3BC4582C" w14:textId="77777777" w:rsidTr="007526A2">
        <w:trPr>
          <w:trHeight w:val="697"/>
          <w:jc w:val="center"/>
        </w:trPr>
        <w:tc>
          <w:tcPr>
            <w:tcW w:w="343" w:type="pct"/>
            <w:tcBorders>
              <w:top w:val="single" w:sz="4" w:space="0" w:color="auto"/>
              <w:left w:val="single" w:sz="4" w:space="0" w:color="auto"/>
              <w:bottom w:val="single" w:sz="4" w:space="0" w:color="auto"/>
              <w:right w:val="single" w:sz="4" w:space="0" w:color="auto"/>
            </w:tcBorders>
            <w:vAlign w:val="center"/>
          </w:tcPr>
          <w:p w14:paraId="0C49E75D"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14</w:t>
            </w:r>
          </w:p>
        </w:tc>
        <w:tc>
          <w:tcPr>
            <w:tcW w:w="1321" w:type="pct"/>
            <w:tcBorders>
              <w:top w:val="single" w:sz="4" w:space="0" w:color="auto"/>
              <w:left w:val="single" w:sz="4" w:space="0" w:color="auto"/>
              <w:bottom w:val="single" w:sz="4" w:space="0" w:color="auto"/>
              <w:right w:val="single" w:sz="4" w:space="0" w:color="auto"/>
            </w:tcBorders>
            <w:vAlign w:val="center"/>
          </w:tcPr>
          <w:p w14:paraId="0A3D7F6E"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Housing Infrastructure for the Battery Energy Storage System and Inverter</w:t>
            </w:r>
          </w:p>
        </w:tc>
        <w:tc>
          <w:tcPr>
            <w:tcW w:w="607" w:type="pct"/>
            <w:tcBorders>
              <w:top w:val="single" w:sz="4" w:space="0" w:color="auto"/>
              <w:left w:val="single" w:sz="4" w:space="0" w:color="auto"/>
              <w:bottom w:val="single" w:sz="4" w:space="0" w:color="auto"/>
              <w:right w:val="single" w:sz="4" w:space="0" w:color="auto"/>
            </w:tcBorders>
          </w:tcPr>
          <w:p w14:paraId="744E4B9E"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7AB7D02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78B852D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524EB54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308D676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6E3F98D5" w14:textId="77777777" w:rsidTr="007526A2">
        <w:trPr>
          <w:trHeight w:val="697"/>
          <w:jc w:val="center"/>
        </w:trPr>
        <w:tc>
          <w:tcPr>
            <w:tcW w:w="343" w:type="pct"/>
            <w:tcBorders>
              <w:top w:val="single" w:sz="4" w:space="0" w:color="auto"/>
              <w:left w:val="single" w:sz="4" w:space="0" w:color="auto"/>
              <w:bottom w:val="single" w:sz="4" w:space="0" w:color="auto"/>
              <w:right w:val="single" w:sz="4" w:space="0" w:color="auto"/>
            </w:tcBorders>
            <w:vAlign w:val="center"/>
          </w:tcPr>
          <w:p w14:paraId="76775896"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spacing w:val="-3"/>
                <w:lang w:eastAsia="ru-RU"/>
              </w:rPr>
              <w:t>15</w:t>
            </w:r>
          </w:p>
        </w:tc>
        <w:tc>
          <w:tcPr>
            <w:tcW w:w="1321" w:type="pct"/>
            <w:tcBorders>
              <w:top w:val="single" w:sz="4" w:space="0" w:color="auto"/>
              <w:left w:val="single" w:sz="4" w:space="0" w:color="auto"/>
              <w:bottom w:val="single" w:sz="4" w:space="0" w:color="auto"/>
              <w:right w:val="single" w:sz="4" w:space="0" w:color="auto"/>
            </w:tcBorders>
            <w:vAlign w:val="center"/>
          </w:tcPr>
          <w:p w14:paraId="5B8E7311" w14:textId="77777777" w:rsidR="00D62A82" w:rsidRPr="007526A2" w:rsidRDefault="00D62A82" w:rsidP="00D62A82">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Electrical Distribution System</w:t>
            </w:r>
          </w:p>
        </w:tc>
        <w:tc>
          <w:tcPr>
            <w:tcW w:w="607" w:type="pct"/>
            <w:tcBorders>
              <w:top w:val="single" w:sz="4" w:space="0" w:color="auto"/>
              <w:left w:val="single" w:sz="4" w:space="0" w:color="auto"/>
              <w:bottom w:val="single" w:sz="4" w:space="0" w:color="auto"/>
              <w:right w:val="single" w:sz="4" w:space="0" w:color="auto"/>
            </w:tcBorders>
          </w:tcPr>
          <w:p w14:paraId="02E147B1"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1788161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AC41A1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3029DBD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50E4A29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6D5AD09B" w14:textId="77777777" w:rsidTr="007526A2">
        <w:trPr>
          <w:trHeight w:val="697"/>
          <w:jc w:val="center"/>
        </w:trPr>
        <w:tc>
          <w:tcPr>
            <w:tcW w:w="343" w:type="pct"/>
            <w:tcBorders>
              <w:top w:val="single" w:sz="4" w:space="0" w:color="auto"/>
              <w:left w:val="single" w:sz="4" w:space="0" w:color="auto"/>
              <w:bottom w:val="single" w:sz="4" w:space="0" w:color="auto"/>
              <w:right w:val="single" w:sz="4" w:space="0" w:color="auto"/>
            </w:tcBorders>
            <w:vAlign w:val="center"/>
          </w:tcPr>
          <w:p w14:paraId="18D712E0"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spacing w:val="-3"/>
                <w:lang w:eastAsia="ru-RU"/>
              </w:rPr>
              <w:t>16</w:t>
            </w:r>
          </w:p>
        </w:tc>
        <w:tc>
          <w:tcPr>
            <w:tcW w:w="1321" w:type="pct"/>
            <w:tcBorders>
              <w:top w:val="single" w:sz="4" w:space="0" w:color="auto"/>
              <w:left w:val="single" w:sz="4" w:space="0" w:color="auto"/>
              <w:bottom w:val="single" w:sz="4" w:space="0" w:color="auto"/>
              <w:right w:val="single" w:sz="4" w:space="0" w:color="auto"/>
            </w:tcBorders>
            <w:vAlign w:val="center"/>
          </w:tcPr>
          <w:p w14:paraId="0DFBD9A5"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Installation and commissioning of the solar PV system and electrical system</w:t>
            </w:r>
          </w:p>
        </w:tc>
        <w:tc>
          <w:tcPr>
            <w:tcW w:w="607" w:type="pct"/>
            <w:tcBorders>
              <w:top w:val="single" w:sz="4" w:space="0" w:color="auto"/>
              <w:left w:val="single" w:sz="4" w:space="0" w:color="auto"/>
              <w:bottom w:val="single" w:sz="4" w:space="0" w:color="auto"/>
              <w:right w:val="single" w:sz="4" w:space="0" w:color="auto"/>
            </w:tcBorders>
          </w:tcPr>
          <w:p w14:paraId="11D9403F"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p w14:paraId="5682784B"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p w14:paraId="664DB30E"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p w14:paraId="4DDB09CF"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67142F5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0C6971C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443EB03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33FB0E6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4164C99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5296212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6482048B"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6AF5379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5C636A2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6CED797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6788DBDE" w14:textId="77777777" w:rsidTr="007526A2">
        <w:trPr>
          <w:trHeight w:val="697"/>
          <w:jc w:val="center"/>
        </w:trPr>
        <w:tc>
          <w:tcPr>
            <w:tcW w:w="343" w:type="pct"/>
            <w:tcBorders>
              <w:top w:val="single" w:sz="4" w:space="0" w:color="auto"/>
              <w:left w:val="single" w:sz="4" w:space="0" w:color="auto"/>
              <w:bottom w:val="single" w:sz="4" w:space="0" w:color="auto"/>
              <w:right w:val="single" w:sz="4" w:space="0" w:color="auto"/>
            </w:tcBorders>
            <w:vAlign w:val="center"/>
          </w:tcPr>
          <w:p w14:paraId="5001B1A2"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17</w:t>
            </w:r>
          </w:p>
        </w:tc>
        <w:tc>
          <w:tcPr>
            <w:tcW w:w="1321" w:type="pct"/>
            <w:tcBorders>
              <w:top w:val="single" w:sz="4" w:space="0" w:color="auto"/>
              <w:left w:val="single" w:sz="4" w:space="0" w:color="auto"/>
              <w:bottom w:val="single" w:sz="4" w:space="0" w:color="auto"/>
              <w:right w:val="single" w:sz="4" w:space="0" w:color="auto"/>
            </w:tcBorders>
            <w:vAlign w:val="center"/>
          </w:tcPr>
          <w:p w14:paraId="6C088045"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As-Built Drawing</w:t>
            </w:r>
          </w:p>
        </w:tc>
        <w:tc>
          <w:tcPr>
            <w:tcW w:w="607" w:type="pct"/>
            <w:tcBorders>
              <w:top w:val="single" w:sz="4" w:space="0" w:color="auto"/>
              <w:left w:val="single" w:sz="4" w:space="0" w:color="auto"/>
              <w:bottom w:val="single" w:sz="4" w:space="0" w:color="auto"/>
              <w:right w:val="single" w:sz="4" w:space="0" w:color="auto"/>
            </w:tcBorders>
          </w:tcPr>
          <w:p w14:paraId="1D2DD0E7"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01B3EEE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6EE01A1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26558A8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3AAF061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7D38130E" w14:textId="77777777" w:rsidTr="007526A2">
        <w:trPr>
          <w:trHeight w:val="697"/>
          <w:jc w:val="center"/>
        </w:trPr>
        <w:tc>
          <w:tcPr>
            <w:tcW w:w="343" w:type="pct"/>
            <w:tcBorders>
              <w:top w:val="single" w:sz="4" w:space="0" w:color="auto"/>
              <w:left w:val="single" w:sz="4" w:space="0" w:color="auto"/>
              <w:bottom w:val="single" w:sz="4" w:space="0" w:color="auto"/>
              <w:right w:val="single" w:sz="4" w:space="0" w:color="auto"/>
            </w:tcBorders>
            <w:vAlign w:val="center"/>
          </w:tcPr>
          <w:p w14:paraId="0867D31B"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18</w:t>
            </w:r>
          </w:p>
        </w:tc>
        <w:tc>
          <w:tcPr>
            <w:tcW w:w="1321" w:type="pct"/>
            <w:tcBorders>
              <w:top w:val="single" w:sz="4" w:space="0" w:color="auto"/>
              <w:left w:val="single" w:sz="4" w:space="0" w:color="auto"/>
              <w:bottom w:val="single" w:sz="4" w:space="0" w:color="auto"/>
              <w:right w:val="single" w:sz="4" w:space="0" w:color="auto"/>
            </w:tcBorders>
            <w:vAlign w:val="center"/>
          </w:tcPr>
          <w:p w14:paraId="121A652A"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Programing parameters, passcodes &amp; sign-ons.</w:t>
            </w:r>
          </w:p>
        </w:tc>
        <w:tc>
          <w:tcPr>
            <w:tcW w:w="607" w:type="pct"/>
            <w:tcBorders>
              <w:top w:val="single" w:sz="4" w:space="0" w:color="auto"/>
              <w:left w:val="single" w:sz="4" w:space="0" w:color="auto"/>
              <w:bottom w:val="single" w:sz="4" w:space="0" w:color="auto"/>
              <w:right w:val="single" w:sz="4" w:space="0" w:color="auto"/>
            </w:tcBorders>
          </w:tcPr>
          <w:p w14:paraId="19A7B222"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51698CD4"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94C8FF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693C90C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538A56F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0ACC3C8A" w14:textId="77777777" w:rsidTr="007526A2">
        <w:trPr>
          <w:trHeight w:val="504"/>
          <w:jc w:val="center"/>
        </w:trPr>
        <w:tc>
          <w:tcPr>
            <w:tcW w:w="343" w:type="pct"/>
            <w:tcBorders>
              <w:top w:val="single" w:sz="4" w:space="0" w:color="auto"/>
              <w:left w:val="single" w:sz="4" w:space="0" w:color="auto"/>
              <w:bottom w:val="single" w:sz="4" w:space="0" w:color="auto"/>
              <w:right w:val="single" w:sz="4" w:space="0" w:color="auto"/>
            </w:tcBorders>
            <w:vAlign w:val="center"/>
          </w:tcPr>
          <w:p w14:paraId="6B3FF68C"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p>
        </w:tc>
        <w:tc>
          <w:tcPr>
            <w:tcW w:w="1321" w:type="pct"/>
            <w:tcBorders>
              <w:top w:val="single" w:sz="4" w:space="0" w:color="auto"/>
              <w:left w:val="single" w:sz="4" w:space="0" w:color="auto"/>
              <w:bottom w:val="single" w:sz="4" w:space="0" w:color="auto"/>
              <w:right w:val="single" w:sz="4" w:space="0" w:color="auto"/>
            </w:tcBorders>
            <w:vAlign w:val="center"/>
          </w:tcPr>
          <w:p w14:paraId="0FE23972" w14:textId="77777777" w:rsidR="00D62A82" w:rsidRPr="007526A2" w:rsidRDefault="00D62A82" w:rsidP="00D62A82">
            <w:pPr>
              <w:widowControl w:val="0"/>
              <w:spacing w:before="240" w:after="24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Total (GYD)</w:t>
            </w:r>
          </w:p>
        </w:tc>
        <w:tc>
          <w:tcPr>
            <w:tcW w:w="607" w:type="pct"/>
            <w:tcBorders>
              <w:top w:val="single" w:sz="4" w:space="0" w:color="auto"/>
              <w:left w:val="single" w:sz="4" w:space="0" w:color="auto"/>
              <w:bottom w:val="single" w:sz="4" w:space="0" w:color="auto"/>
              <w:right w:val="single" w:sz="4" w:space="0" w:color="auto"/>
            </w:tcBorders>
          </w:tcPr>
          <w:p w14:paraId="74C28322" w14:textId="77777777" w:rsidR="00D62A82" w:rsidRPr="007526A2" w:rsidRDefault="00D62A82" w:rsidP="00D62A82">
            <w:pPr>
              <w:widowControl w:val="0"/>
              <w:spacing w:after="0" w:line="240" w:lineRule="auto"/>
              <w:jc w:val="center"/>
              <w:rPr>
                <w:rFonts w:ascii="Times New Roman" w:eastAsia="Times New Roman" w:hAnsi="Times New Roman"/>
                <w:lang w:eastAsia="ru-RU"/>
              </w:rPr>
            </w:pPr>
          </w:p>
        </w:tc>
        <w:tc>
          <w:tcPr>
            <w:tcW w:w="583" w:type="pct"/>
            <w:tcBorders>
              <w:top w:val="single" w:sz="4" w:space="0" w:color="auto"/>
              <w:left w:val="single" w:sz="4" w:space="0" w:color="auto"/>
              <w:bottom w:val="single" w:sz="4" w:space="0" w:color="auto"/>
              <w:right w:val="single" w:sz="4" w:space="0" w:color="auto"/>
            </w:tcBorders>
          </w:tcPr>
          <w:p w14:paraId="652D9C72" w14:textId="77777777" w:rsidR="00D62A82" w:rsidRPr="007526A2" w:rsidRDefault="00D62A82" w:rsidP="00D62A82">
            <w:pPr>
              <w:widowControl w:val="0"/>
              <w:spacing w:after="0" w:line="240" w:lineRule="auto"/>
              <w:jc w:val="center"/>
              <w:rPr>
                <w:rFonts w:ascii="Times New Roman" w:eastAsia="Times New Roman" w:hAnsi="Times New Roman"/>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21D7AD3D" w14:textId="77777777" w:rsidR="00D62A82" w:rsidRPr="007526A2" w:rsidRDefault="00D62A82" w:rsidP="00D62A82">
            <w:pPr>
              <w:widowControl w:val="0"/>
              <w:spacing w:after="0" w:line="240" w:lineRule="auto"/>
              <w:jc w:val="center"/>
              <w:rPr>
                <w:rFonts w:ascii="Times New Roman" w:eastAsia="Times New Roman" w:hAnsi="Times New Roman"/>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6A1DBF3F" w14:textId="77777777" w:rsidR="00D62A82" w:rsidRPr="007526A2" w:rsidRDefault="00D62A82" w:rsidP="00D62A82">
            <w:pPr>
              <w:widowControl w:val="0"/>
              <w:spacing w:after="0" w:line="240" w:lineRule="auto"/>
              <w:jc w:val="center"/>
              <w:rPr>
                <w:rFonts w:ascii="Times New Roman" w:eastAsia="Times New Roman" w:hAnsi="Times New Roman"/>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123EB5AC" w14:textId="77777777" w:rsidR="00D62A82" w:rsidRPr="007526A2" w:rsidRDefault="00D62A82" w:rsidP="00D62A82">
            <w:pPr>
              <w:widowControl w:val="0"/>
              <w:spacing w:after="0" w:line="240" w:lineRule="auto"/>
              <w:jc w:val="center"/>
              <w:rPr>
                <w:rFonts w:ascii="Times New Roman" w:eastAsia="Times New Roman" w:hAnsi="Times New Roman"/>
                <w:lang w:val="en-GB" w:eastAsia="ru-RU"/>
              </w:rPr>
            </w:pPr>
          </w:p>
        </w:tc>
      </w:tr>
    </w:tbl>
    <w:p w14:paraId="642B897C" w14:textId="77777777" w:rsidR="002535C6" w:rsidRPr="00D66E51" w:rsidRDefault="002535C6" w:rsidP="00EE23EF">
      <w:pPr>
        <w:autoSpaceDE w:val="0"/>
        <w:autoSpaceDN w:val="0"/>
        <w:adjustRightInd w:val="0"/>
        <w:ind w:right="2"/>
        <w:jc w:val="both"/>
        <w:rPr>
          <w:rFonts w:ascii="Times New Roman" w:hAnsi="Times New Roman"/>
          <w:bCs/>
          <w:iCs/>
          <w:sz w:val="24"/>
          <w:szCs w:val="24"/>
        </w:rPr>
      </w:pPr>
    </w:p>
    <w:p w14:paraId="36B7D6C8" w14:textId="77777777" w:rsidR="005A5C3E" w:rsidRDefault="005A5C3E" w:rsidP="00EE23EF">
      <w:pPr>
        <w:autoSpaceDE w:val="0"/>
        <w:autoSpaceDN w:val="0"/>
        <w:adjustRightInd w:val="0"/>
        <w:ind w:right="2"/>
        <w:jc w:val="both"/>
        <w:rPr>
          <w:rFonts w:ascii="Times New Roman" w:hAnsi="Times New Roman"/>
          <w:b/>
          <w:iCs/>
          <w:sz w:val="24"/>
          <w:szCs w:val="24"/>
        </w:rPr>
      </w:pPr>
    </w:p>
    <w:p w14:paraId="79C41110" w14:textId="77777777" w:rsidR="005A5C3E" w:rsidRDefault="005A5C3E" w:rsidP="00EE23EF">
      <w:pPr>
        <w:autoSpaceDE w:val="0"/>
        <w:autoSpaceDN w:val="0"/>
        <w:adjustRightInd w:val="0"/>
        <w:ind w:right="2"/>
        <w:jc w:val="both"/>
        <w:rPr>
          <w:rFonts w:ascii="Times New Roman" w:hAnsi="Times New Roman"/>
          <w:b/>
          <w:iCs/>
          <w:sz w:val="24"/>
          <w:szCs w:val="24"/>
        </w:rPr>
      </w:pPr>
    </w:p>
    <w:p w14:paraId="5A79FCE5" w14:textId="77777777" w:rsidR="00AF0E40" w:rsidRDefault="00AF0E40" w:rsidP="00EE23EF">
      <w:pPr>
        <w:autoSpaceDE w:val="0"/>
        <w:autoSpaceDN w:val="0"/>
        <w:adjustRightInd w:val="0"/>
        <w:ind w:right="2"/>
        <w:jc w:val="both"/>
        <w:rPr>
          <w:rFonts w:ascii="Times New Roman" w:hAnsi="Times New Roman"/>
          <w:b/>
          <w:iCs/>
          <w:sz w:val="24"/>
          <w:szCs w:val="24"/>
        </w:rPr>
      </w:pPr>
    </w:p>
    <w:p w14:paraId="1AE96E13" w14:textId="77777777" w:rsidR="00AF0E40" w:rsidRDefault="00AF0E40" w:rsidP="00EE23EF">
      <w:pPr>
        <w:autoSpaceDE w:val="0"/>
        <w:autoSpaceDN w:val="0"/>
        <w:adjustRightInd w:val="0"/>
        <w:ind w:right="2"/>
        <w:jc w:val="both"/>
        <w:rPr>
          <w:rFonts w:ascii="Times New Roman" w:hAnsi="Times New Roman"/>
          <w:b/>
          <w:iCs/>
          <w:sz w:val="24"/>
          <w:szCs w:val="24"/>
        </w:rPr>
      </w:pPr>
    </w:p>
    <w:p w14:paraId="4C258572" w14:textId="77777777" w:rsidR="00AF0E40" w:rsidRDefault="00AF0E40" w:rsidP="00EE23EF">
      <w:pPr>
        <w:autoSpaceDE w:val="0"/>
        <w:autoSpaceDN w:val="0"/>
        <w:adjustRightInd w:val="0"/>
        <w:ind w:right="2"/>
        <w:jc w:val="both"/>
        <w:rPr>
          <w:rFonts w:ascii="Times New Roman" w:hAnsi="Times New Roman"/>
          <w:b/>
          <w:iCs/>
          <w:sz w:val="24"/>
          <w:szCs w:val="24"/>
        </w:rPr>
      </w:pPr>
    </w:p>
    <w:p w14:paraId="215589EA" w14:textId="77777777" w:rsidR="00AF0E40" w:rsidRDefault="00AF0E40" w:rsidP="00EE23EF">
      <w:pPr>
        <w:autoSpaceDE w:val="0"/>
        <w:autoSpaceDN w:val="0"/>
        <w:adjustRightInd w:val="0"/>
        <w:ind w:right="2"/>
        <w:jc w:val="both"/>
        <w:rPr>
          <w:rFonts w:ascii="Times New Roman" w:hAnsi="Times New Roman"/>
          <w:b/>
          <w:iCs/>
          <w:sz w:val="24"/>
          <w:szCs w:val="24"/>
        </w:rPr>
      </w:pPr>
    </w:p>
    <w:p w14:paraId="1B8BCF79" w14:textId="77777777" w:rsidR="00AF0E40" w:rsidRDefault="00AF0E40" w:rsidP="00EE23EF">
      <w:pPr>
        <w:autoSpaceDE w:val="0"/>
        <w:autoSpaceDN w:val="0"/>
        <w:adjustRightInd w:val="0"/>
        <w:ind w:right="2"/>
        <w:jc w:val="both"/>
        <w:rPr>
          <w:rFonts w:ascii="Times New Roman" w:hAnsi="Times New Roman"/>
          <w:b/>
          <w:iCs/>
          <w:sz w:val="24"/>
          <w:szCs w:val="24"/>
        </w:rPr>
      </w:pPr>
    </w:p>
    <w:p w14:paraId="6CBD7EC3" w14:textId="12A908D2" w:rsidR="00AB63DB" w:rsidRPr="00D66E51" w:rsidRDefault="00D62A82" w:rsidP="00EE23EF">
      <w:pPr>
        <w:autoSpaceDE w:val="0"/>
        <w:autoSpaceDN w:val="0"/>
        <w:adjustRightInd w:val="0"/>
        <w:ind w:right="2"/>
        <w:jc w:val="both"/>
        <w:rPr>
          <w:rFonts w:ascii="Times New Roman" w:hAnsi="Times New Roman"/>
          <w:b/>
          <w:iCs/>
          <w:sz w:val="24"/>
          <w:szCs w:val="24"/>
        </w:rPr>
      </w:pPr>
      <w:r w:rsidRPr="00D66E51">
        <w:rPr>
          <w:rFonts w:ascii="Times New Roman" w:hAnsi="Times New Roman"/>
          <w:b/>
          <w:iCs/>
          <w:sz w:val="24"/>
          <w:szCs w:val="24"/>
        </w:rPr>
        <w:lastRenderedPageBreak/>
        <w:t>Price Schedule is amended to read:</w:t>
      </w:r>
    </w:p>
    <w:p w14:paraId="133C176D" w14:textId="780EB9A4" w:rsidR="007816DD" w:rsidRPr="00D66E51" w:rsidRDefault="007816DD" w:rsidP="00EE23EF">
      <w:pPr>
        <w:autoSpaceDE w:val="0"/>
        <w:autoSpaceDN w:val="0"/>
        <w:adjustRightInd w:val="0"/>
        <w:ind w:right="2"/>
        <w:jc w:val="both"/>
        <w:rPr>
          <w:rFonts w:ascii="Times New Roman" w:hAnsi="Times New Roman"/>
          <w:b/>
          <w:iCs/>
          <w:sz w:val="24"/>
          <w:szCs w:val="24"/>
        </w:rPr>
      </w:pPr>
      <w:r w:rsidRPr="00D66E51">
        <w:rPr>
          <w:rFonts w:ascii="Times New Roman" w:hAnsi="Times New Roman"/>
          <w:b/>
          <w:iCs/>
          <w:sz w:val="24"/>
          <w:szCs w:val="24"/>
        </w:rPr>
        <w:t>“Price Schedule</w:t>
      </w:r>
    </w:p>
    <w:tbl>
      <w:tblPr>
        <w:tblW w:w="55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3818"/>
        <w:gridCol w:w="1756"/>
        <w:gridCol w:w="1686"/>
        <w:gridCol w:w="1857"/>
        <w:gridCol w:w="2195"/>
        <w:gridCol w:w="2154"/>
      </w:tblGrid>
      <w:tr w:rsidR="00D62A82" w:rsidRPr="007526A2" w14:paraId="2B280892" w14:textId="77777777" w:rsidTr="007526A2">
        <w:trPr>
          <w:trHeight w:val="300"/>
          <w:jc w:val="center"/>
        </w:trPr>
        <w:tc>
          <w:tcPr>
            <w:tcW w:w="343" w:type="pct"/>
            <w:tcBorders>
              <w:top w:val="single" w:sz="4" w:space="0" w:color="auto"/>
              <w:left w:val="single" w:sz="4" w:space="0" w:color="auto"/>
              <w:bottom w:val="single" w:sz="4" w:space="0" w:color="auto"/>
              <w:right w:val="single" w:sz="4" w:space="0" w:color="auto"/>
            </w:tcBorders>
            <w:vAlign w:val="center"/>
          </w:tcPr>
          <w:p w14:paraId="0BCF1CAD"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Item No.</w:t>
            </w:r>
          </w:p>
        </w:tc>
        <w:tc>
          <w:tcPr>
            <w:tcW w:w="1320" w:type="pct"/>
            <w:tcBorders>
              <w:top w:val="single" w:sz="4" w:space="0" w:color="auto"/>
              <w:left w:val="single" w:sz="4" w:space="0" w:color="auto"/>
              <w:bottom w:val="single" w:sz="4" w:space="0" w:color="auto"/>
              <w:right w:val="single" w:sz="4" w:space="0" w:color="auto"/>
            </w:tcBorders>
          </w:tcPr>
          <w:p w14:paraId="238BD35E" w14:textId="77777777" w:rsidR="00D62A82" w:rsidRPr="007526A2" w:rsidRDefault="00D62A82" w:rsidP="00D62A82">
            <w:pPr>
              <w:widowControl w:val="0"/>
              <w:spacing w:after="0" w:line="240" w:lineRule="auto"/>
              <w:jc w:val="center"/>
              <w:rPr>
                <w:rFonts w:ascii="Times New Roman" w:eastAsia="Times New Roman" w:hAnsi="Times New Roman"/>
                <w:b/>
                <w:bCs/>
              </w:rPr>
            </w:pPr>
            <w:r w:rsidRPr="007526A2">
              <w:rPr>
                <w:rFonts w:ascii="Times New Roman" w:eastAsia="Times New Roman" w:hAnsi="Times New Roman"/>
                <w:b/>
                <w:bCs/>
              </w:rPr>
              <w:t>Brief Description of Goods</w:t>
            </w:r>
          </w:p>
        </w:tc>
        <w:tc>
          <w:tcPr>
            <w:tcW w:w="607" w:type="pct"/>
            <w:tcBorders>
              <w:top w:val="single" w:sz="4" w:space="0" w:color="auto"/>
              <w:left w:val="single" w:sz="4" w:space="0" w:color="auto"/>
              <w:bottom w:val="single" w:sz="4" w:space="0" w:color="auto"/>
              <w:right w:val="single" w:sz="4" w:space="0" w:color="auto"/>
            </w:tcBorders>
          </w:tcPr>
          <w:p w14:paraId="463891AB"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r w:rsidRPr="007526A2">
              <w:rPr>
                <w:rFonts w:ascii="Times New Roman" w:eastAsia="Times New Roman" w:hAnsi="Times New Roman"/>
                <w:b/>
                <w:bCs/>
                <w:lang w:eastAsia="ru-RU"/>
              </w:rPr>
              <w:t>Quantity</w:t>
            </w:r>
          </w:p>
        </w:tc>
        <w:tc>
          <w:tcPr>
            <w:tcW w:w="583" w:type="pct"/>
            <w:tcBorders>
              <w:top w:val="single" w:sz="4" w:space="0" w:color="auto"/>
              <w:left w:val="single" w:sz="4" w:space="0" w:color="auto"/>
              <w:bottom w:val="single" w:sz="4" w:space="0" w:color="auto"/>
              <w:right w:val="single" w:sz="4" w:space="0" w:color="auto"/>
            </w:tcBorders>
          </w:tcPr>
          <w:p w14:paraId="033922C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Unit Price</w:t>
            </w:r>
          </w:p>
          <w:p w14:paraId="41F7844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(GYD)</w:t>
            </w:r>
          </w:p>
        </w:tc>
        <w:tc>
          <w:tcPr>
            <w:tcW w:w="642" w:type="pct"/>
            <w:tcBorders>
              <w:top w:val="single" w:sz="4" w:space="0" w:color="auto"/>
              <w:left w:val="single" w:sz="4" w:space="0" w:color="auto"/>
              <w:bottom w:val="single" w:sz="4" w:space="0" w:color="auto"/>
              <w:right w:val="single" w:sz="4" w:space="0" w:color="auto"/>
            </w:tcBorders>
          </w:tcPr>
          <w:p w14:paraId="4F9A982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Delivery Cost plus taxes</w:t>
            </w:r>
          </w:p>
        </w:tc>
        <w:tc>
          <w:tcPr>
            <w:tcW w:w="759" w:type="pct"/>
            <w:tcBorders>
              <w:top w:val="single" w:sz="4" w:space="0" w:color="auto"/>
              <w:left w:val="single" w:sz="4" w:space="0" w:color="auto"/>
              <w:bottom w:val="single" w:sz="4" w:space="0" w:color="auto"/>
              <w:right w:val="single" w:sz="4" w:space="0" w:color="auto"/>
            </w:tcBorders>
          </w:tcPr>
          <w:p w14:paraId="78CBBA0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Installation Cost plus taxes</w:t>
            </w:r>
          </w:p>
        </w:tc>
        <w:tc>
          <w:tcPr>
            <w:tcW w:w="745" w:type="pct"/>
            <w:tcBorders>
              <w:top w:val="single" w:sz="4" w:space="0" w:color="auto"/>
              <w:left w:val="single" w:sz="4" w:space="0" w:color="auto"/>
              <w:bottom w:val="single" w:sz="4" w:space="0" w:color="auto"/>
              <w:right w:val="single" w:sz="4" w:space="0" w:color="auto"/>
            </w:tcBorders>
          </w:tcPr>
          <w:p w14:paraId="3AAD732B"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Total Cost (GYD)</w:t>
            </w:r>
          </w:p>
        </w:tc>
      </w:tr>
      <w:tr w:rsidR="00D62A82" w:rsidRPr="007526A2" w14:paraId="6628636D" w14:textId="77777777" w:rsidTr="007526A2">
        <w:trPr>
          <w:trHeight w:val="300"/>
          <w:jc w:val="center"/>
        </w:trPr>
        <w:tc>
          <w:tcPr>
            <w:tcW w:w="343" w:type="pct"/>
            <w:tcBorders>
              <w:top w:val="single" w:sz="4" w:space="0" w:color="auto"/>
              <w:left w:val="single" w:sz="4" w:space="0" w:color="auto"/>
              <w:bottom w:val="single" w:sz="4" w:space="0" w:color="auto"/>
              <w:right w:val="single" w:sz="4" w:space="0" w:color="auto"/>
            </w:tcBorders>
            <w:vAlign w:val="center"/>
          </w:tcPr>
          <w:p w14:paraId="39DD9B9C"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p>
        </w:tc>
        <w:tc>
          <w:tcPr>
            <w:tcW w:w="1320" w:type="pct"/>
            <w:tcBorders>
              <w:top w:val="single" w:sz="4" w:space="0" w:color="auto"/>
              <w:left w:val="single" w:sz="4" w:space="0" w:color="auto"/>
              <w:bottom w:val="single" w:sz="4" w:space="0" w:color="auto"/>
              <w:right w:val="single" w:sz="4" w:space="0" w:color="auto"/>
            </w:tcBorders>
          </w:tcPr>
          <w:p w14:paraId="05A78FF5" w14:textId="77777777" w:rsidR="00D62A82" w:rsidRPr="007526A2" w:rsidRDefault="00D62A82" w:rsidP="00D62A82">
            <w:pPr>
              <w:widowControl w:val="0"/>
              <w:spacing w:after="0" w:line="240" w:lineRule="auto"/>
              <w:rPr>
                <w:rFonts w:ascii="Times New Roman" w:eastAsia="Times New Roman" w:hAnsi="Times New Roman"/>
                <w:b/>
                <w:bCs/>
              </w:rPr>
            </w:pPr>
            <w:r w:rsidRPr="007526A2">
              <w:rPr>
                <w:rFonts w:ascii="Times New Roman" w:eastAsia="Times New Roman" w:hAnsi="Times New Roman"/>
                <w:b/>
                <w:bCs/>
              </w:rPr>
              <w:t>Design, Supply, Installation and Commissioning of Solar Photovoltaic Systems at NAREI Mangrove Centre</w:t>
            </w:r>
          </w:p>
        </w:tc>
        <w:tc>
          <w:tcPr>
            <w:tcW w:w="607" w:type="pct"/>
            <w:tcBorders>
              <w:top w:val="single" w:sz="4" w:space="0" w:color="auto"/>
              <w:left w:val="single" w:sz="4" w:space="0" w:color="auto"/>
              <w:bottom w:val="single" w:sz="4" w:space="0" w:color="auto"/>
              <w:right w:val="single" w:sz="4" w:space="0" w:color="auto"/>
            </w:tcBorders>
            <w:vAlign w:val="center"/>
          </w:tcPr>
          <w:p w14:paraId="084A6D25" w14:textId="77777777" w:rsidR="00D62A82" w:rsidRPr="007526A2" w:rsidRDefault="00D62A82" w:rsidP="00D62A82">
            <w:pPr>
              <w:spacing w:after="0" w:line="240" w:lineRule="auto"/>
              <w:rPr>
                <w:rFonts w:ascii="Times New Roman" w:eastAsia="Times New Roman" w:hAnsi="Times New Roman"/>
                <w:iCs/>
              </w:rPr>
            </w:pPr>
            <w:r w:rsidRPr="007526A2">
              <w:rPr>
                <w:rFonts w:ascii="Times New Roman" w:eastAsia="Times New Roman" w:hAnsi="Times New Roman"/>
                <w:iCs/>
              </w:rPr>
              <w:t>To be determined by bidder</w:t>
            </w:r>
          </w:p>
          <w:p w14:paraId="2A49CE54" w14:textId="77777777" w:rsidR="00D62A82" w:rsidRPr="007526A2" w:rsidRDefault="00D62A82" w:rsidP="00D62A82">
            <w:pPr>
              <w:widowControl w:val="0"/>
              <w:spacing w:after="0" w:line="240" w:lineRule="auto"/>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6C7D349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1A57A16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2ED6F15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06F4533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1CC676A8"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367B4AA1"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w:t>
            </w:r>
          </w:p>
        </w:tc>
        <w:tc>
          <w:tcPr>
            <w:tcW w:w="1320" w:type="pct"/>
            <w:tcBorders>
              <w:top w:val="single" w:sz="4" w:space="0" w:color="auto"/>
              <w:left w:val="single" w:sz="4" w:space="0" w:color="auto"/>
              <w:bottom w:val="single" w:sz="4" w:space="0" w:color="auto"/>
              <w:right w:val="single" w:sz="4" w:space="0" w:color="auto"/>
            </w:tcBorders>
            <w:vAlign w:val="center"/>
          </w:tcPr>
          <w:p w14:paraId="32EAC9E5" w14:textId="77777777" w:rsidR="00D62A82" w:rsidRPr="007526A2" w:rsidRDefault="00D62A82" w:rsidP="00D62A82">
            <w:pPr>
              <w:widowControl w:val="0"/>
              <w:spacing w:after="0" w:line="240" w:lineRule="auto"/>
              <w:rPr>
                <w:rFonts w:ascii="Times New Roman" w:eastAsia="Times New Roman" w:hAnsi="Times New Roman"/>
                <w:b/>
                <w:bCs/>
              </w:rPr>
            </w:pPr>
            <w:r w:rsidRPr="007526A2">
              <w:rPr>
                <w:rFonts w:ascii="Times New Roman" w:eastAsia="Times New Roman" w:hAnsi="Times New Roman"/>
              </w:rPr>
              <w:t>Design Drawing</w:t>
            </w:r>
          </w:p>
        </w:tc>
        <w:tc>
          <w:tcPr>
            <w:tcW w:w="607" w:type="pct"/>
            <w:tcBorders>
              <w:top w:val="single" w:sz="4" w:space="0" w:color="auto"/>
              <w:left w:val="single" w:sz="4" w:space="0" w:color="auto"/>
              <w:bottom w:val="single" w:sz="4" w:space="0" w:color="auto"/>
              <w:right w:val="single" w:sz="4" w:space="0" w:color="auto"/>
            </w:tcBorders>
          </w:tcPr>
          <w:p w14:paraId="74503400"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43E7CDB9"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2ECC177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66ABE65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6BB1BDA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7302FD4F" w14:textId="77777777" w:rsidTr="00AF0E40">
        <w:trPr>
          <w:trHeight w:val="517"/>
          <w:jc w:val="center"/>
        </w:trPr>
        <w:tc>
          <w:tcPr>
            <w:tcW w:w="343" w:type="pct"/>
            <w:tcBorders>
              <w:top w:val="single" w:sz="4" w:space="0" w:color="auto"/>
              <w:left w:val="single" w:sz="4" w:space="0" w:color="auto"/>
              <w:bottom w:val="single" w:sz="4" w:space="0" w:color="auto"/>
              <w:right w:val="single" w:sz="4" w:space="0" w:color="auto"/>
            </w:tcBorders>
            <w:vAlign w:val="center"/>
          </w:tcPr>
          <w:p w14:paraId="04C2D896"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2</w:t>
            </w:r>
          </w:p>
        </w:tc>
        <w:tc>
          <w:tcPr>
            <w:tcW w:w="1320" w:type="pct"/>
            <w:tcBorders>
              <w:top w:val="single" w:sz="4" w:space="0" w:color="auto"/>
              <w:left w:val="single" w:sz="4" w:space="0" w:color="auto"/>
              <w:bottom w:val="single" w:sz="4" w:space="0" w:color="auto"/>
              <w:right w:val="single" w:sz="4" w:space="0" w:color="auto"/>
            </w:tcBorders>
            <w:vAlign w:val="center"/>
          </w:tcPr>
          <w:p w14:paraId="41FBA5E5"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PV Module</w:t>
            </w:r>
          </w:p>
        </w:tc>
        <w:tc>
          <w:tcPr>
            <w:tcW w:w="607" w:type="pct"/>
            <w:tcBorders>
              <w:top w:val="single" w:sz="4" w:space="0" w:color="auto"/>
              <w:left w:val="single" w:sz="4" w:space="0" w:color="auto"/>
              <w:bottom w:val="single" w:sz="4" w:space="0" w:color="auto"/>
              <w:right w:val="single" w:sz="4" w:space="0" w:color="auto"/>
            </w:tcBorders>
          </w:tcPr>
          <w:p w14:paraId="6E180CE4"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2BB38AB4"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21DCE93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32ECBEC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3F6078B1"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25B94E47"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54BCA5D3"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3</w:t>
            </w:r>
          </w:p>
        </w:tc>
        <w:tc>
          <w:tcPr>
            <w:tcW w:w="1320" w:type="pct"/>
            <w:tcBorders>
              <w:top w:val="single" w:sz="4" w:space="0" w:color="auto"/>
              <w:left w:val="single" w:sz="4" w:space="0" w:color="auto"/>
              <w:bottom w:val="single" w:sz="4" w:space="0" w:color="auto"/>
              <w:right w:val="single" w:sz="4" w:space="0" w:color="auto"/>
            </w:tcBorders>
            <w:vAlign w:val="center"/>
          </w:tcPr>
          <w:p w14:paraId="64327FAB"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Array Mounting Structure</w:t>
            </w:r>
          </w:p>
        </w:tc>
        <w:tc>
          <w:tcPr>
            <w:tcW w:w="607" w:type="pct"/>
            <w:tcBorders>
              <w:top w:val="single" w:sz="4" w:space="0" w:color="auto"/>
              <w:left w:val="single" w:sz="4" w:space="0" w:color="auto"/>
              <w:bottom w:val="single" w:sz="4" w:space="0" w:color="auto"/>
              <w:right w:val="single" w:sz="4" w:space="0" w:color="auto"/>
            </w:tcBorders>
          </w:tcPr>
          <w:p w14:paraId="0058B22B"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65B7D67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8AA771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1EA7342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0F896A2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6D5AE7B0" w14:textId="77777777" w:rsidTr="00AF0E40">
        <w:trPr>
          <w:trHeight w:val="495"/>
          <w:jc w:val="center"/>
        </w:trPr>
        <w:tc>
          <w:tcPr>
            <w:tcW w:w="343" w:type="pct"/>
            <w:tcBorders>
              <w:top w:val="single" w:sz="4" w:space="0" w:color="auto"/>
              <w:left w:val="single" w:sz="4" w:space="0" w:color="auto"/>
              <w:bottom w:val="single" w:sz="4" w:space="0" w:color="auto"/>
              <w:right w:val="single" w:sz="4" w:space="0" w:color="auto"/>
            </w:tcBorders>
            <w:vAlign w:val="center"/>
          </w:tcPr>
          <w:p w14:paraId="50FCCEE9"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4</w:t>
            </w:r>
          </w:p>
        </w:tc>
        <w:tc>
          <w:tcPr>
            <w:tcW w:w="1320" w:type="pct"/>
            <w:tcBorders>
              <w:top w:val="single" w:sz="4" w:space="0" w:color="auto"/>
              <w:left w:val="single" w:sz="4" w:space="0" w:color="auto"/>
              <w:bottom w:val="single" w:sz="4" w:space="0" w:color="auto"/>
              <w:right w:val="single" w:sz="4" w:space="0" w:color="auto"/>
            </w:tcBorders>
            <w:vAlign w:val="center"/>
          </w:tcPr>
          <w:p w14:paraId="0D9AA7AD"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Inverter</w:t>
            </w:r>
          </w:p>
        </w:tc>
        <w:tc>
          <w:tcPr>
            <w:tcW w:w="607" w:type="pct"/>
            <w:tcBorders>
              <w:top w:val="single" w:sz="4" w:space="0" w:color="auto"/>
              <w:left w:val="single" w:sz="4" w:space="0" w:color="auto"/>
              <w:bottom w:val="single" w:sz="4" w:space="0" w:color="auto"/>
              <w:right w:val="single" w:sz="4" w:space="0" w:color="auto"/>
            </w:tcBorders>
          </w:tcPr>
          <w:p w14:paraId="011F41F6"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273230F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4B8E43B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2BC86E61"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433F458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28B81B3B" w14:textId="77777777" w:rsidTr="00AF0E40">
        <w:trPr>
          <w:trHeight w:val="573"/>
          <w:jc w:val="center"/>
        </w:trPr>
        <w:tc>
          <w:tcPr>
            <w:tcW w:w="343" w:type="pct"/>
            <w:tcBorders>
              <w:top w:val="single" w:sz="4" w:space="0" w:color="auto"/>
              <w:left w:val="single" w:sz="4" w:space="0" w:color="auto"/>
              <w:bottom w:val="single" w:sz="4" w:space="0" w:color="auto"/>
              <w:right w:val="single" w:sz="4" w:space="0" w:color="auto"/>
            </w:tcBorders>
            <w:vAlign w:val="center"/>
          </w:tcPr>
          <w:p w14:paraId="53774C1D"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5</w:t>
            </w:r>
          </w:p>
        </w:tc>
        <w:tc>
          <w:tcPr>
            <w:tcW w:w="1320" w:type="pct"/>
            <w:tcBorders>
              <w:top w:val="single" w:sz="4" w:space="0" w:color="auto"/>
              <w:left w:val="single" w:sz="4" w:space="0" w:color="auto"/>
              <w:bottom w:val="single" w:sz="4" w:space="0" w:color="auto"/>
              <w:right w:val="single" w:sz="4" w:space="0" w:color="auto"/>
            </w:tcBorders>
            <w:vAlign w:val="center"/>
          </w:tcPr>
          <w:p w14:paraId="22AFD412"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Grid Interactive Inverter</w:t>
            </w:r>
          </w:p>
        </w:tc>
        <w:tc>
          <w:tcPr>
            <w:tcW w:w="607" w:type="pct"/>
            <w:tcBorders>
              <w:top w:val="single" w:sz="4" w:space="0" w:color="auto"/>
              <w:left w:val="single" w:sz="4" w:space="0" w:color="auto"/>
              <w:bottom w:val="single" w:sz="4" w:space="0" w:color="auto"/>
              <w:right w:val="single" w:sz="4" w:space="0" w:color="auto"/>
            </w:tcBorders>
          </w:tcPr>
          <w:p w14:paraId="4E6780B8"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73C1E5F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709F12E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21A45B1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394860D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18F2B83A" w14:textId="77777777" w:rsidTr="00AF0E40">
        <w:trPr>
          <w:trHeight w:val="553"/>
          <w:jc w:val="center"/>
        </w:trPr>
        <w:tc>
          <w:tcPr>
            <w:tcW w:w="343" w:type="pct"/>
            <w:tcBorders>
              <w:top w:val="single" w:sz="4" w:space="0" w:color="auto"/>
              <w:left w:val="single" w:sz="4" w:space="0" w:color="auto"/>
              <w:bottom w:val="single" w:sz="4" w:space="0" w:color="auto"/>
              <w:right w:val="single" w:sz="4" w:space="0" w:color="auto"/>
            </w:tcBorders>
            <w:vAlign w:val="center"/>
          </w:tcPr>
          <w:p w14:paraId="39F97B54"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6</w:t>
            </w:r>
          </w:p>
        </w:tc>
        <w:tc>
          <w:tcPr>
            <w:tcW w:w="1320" w:type="pct"/>
            <w:tcBorders>
              <w:top w:val="single" w:sz="4" w:space="0" w:color="auto"/>
              <w:left w:val="single" w:sz="4" w:space="0" w:color="auto"/>
              <w:bottom w:val="single" w:sz="4" w:space="0" w:color="auto"/>
              <w:right w:val="single" w:sz="4" w:space="0" w:color="auto"/>
            </w:tcBorders>
            <w:vAlign w:val="center"/>
          </w:tcPr>
          <w:p w14:paraId="32FD17A3"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Charge Controller</w:t>
            </w:r>
          </w:p>
        </w:tc>
        <w:tc>
          <w:tcPr>
            <w:tcW w:w="607" w:type="pct"/>
            <w:tcBorders>
              <w:top w:val="single" w:sz="4" w:space="0" w:color="auto"/>
              <w:left w:val="single" w:sz="4" w:space="0" w:color="auto"/>
              <w:bottom w:val="single" w:sz="4" w:space="0" w:color="auto"/>
              <w:right w:val="single" w:sz="4" w:space="0" w:color="auto"/>
            </w:tcBorders>
          </w:tcPr>
          <w:p w14:paraId="3280A50D"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0C48BF9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DEAAB7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0EC1DDF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3E6DE4E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472E0B66" w14:textId="77777777" w:rsidTr="00AF0E40">
        <w:trPr>
          <w:trHeight w:val="547"/>
          <w:jc w:val="center"/>
        </w:trPr>
        <w:tc>
          <w:tcPr>
            <w:tcW w:w="343" w:type="pct"/>
            <w:tcBorders>
              <w:top w:val="single" w:sz="4" w:space="0" w:color="auto"/>
              <w:left w:val="single" w:sz="4" w:space="0" w:color="auto"/>
              <w:bottom w:val="single" w:sz="4" w:space="0" w:color="auto"/>
              <w:right w:val="single" w:sz="4" w:space="0" w:color="auto"/>
            </w:tcBorders>
            <w:vAlign w:val="center"/>
          </w:tcPr>
          <w:p w14:paraId="329241CB"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7</w:t>
            </w:r>
          </w:p>
        </w:tc>
        <w:tc>
          <w:tcPr>
            <w:tcW w:w="1320" w:type="pct"/>
            <w:tcBorders>
              <w:top w:val="single" w:sz="4" w:space="0" w:color="auto"/>
              <w:left w:val="single" w:sz="4" w:space="0" w:color="auto"/>
              <w:bottom w:val="single" w:sz="4" w:space="0" w:color="auto"/>
              <w:right w:val="single" w:sz="4" w:space="0" w:color="auto"/>
            </w:tcBorders>
            <w:vAlign w:val="center"/>
          </w:tcPr>
          <w:p w14:paraId="2FF2CF7B"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Multimode Inverter</w:t>
            </w:r>
          </w:p>
        </w:tc>
        <w:tc>
          <w:tcPr>
            <w:tcW w:w="607" w:type="pct"/>
            <w:tcBorders>
              <w:top w:val="single" w:sz="4" w:space="0" w:color="auto"/>
              <w:left w:val="single" w:sz="4" w:space="0" w:color="auto"/>
              <w:bottom w:val="single" w:sz="4" w:space="0" w:color="auto"/>
              <w:right w:val="single" w:sz="4" w:space="0" w:color="auto"/>
            </w:tcBorders>
          </w:tcPr>
          <w:p w14:paraId="110E6725"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7097B88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078EF4D4"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12531E2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19B81C9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241ABFEA"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4C781E86"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8</w:t>
            </w:r>
          </w:p>
          <w:p w14:paraId="3737C5AF"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p>
        </w:tc>
        <w:tc>
          <w:tcPr>
            <w:tcW w:w="1320" w:type="pct"/>
            <w:tcBorders>
              <w:top w:val="single" w:sz="4" w:space="0" w:color="auto"/>
              <w:left w:val="single" w:sz="4" w:space="0" w:color="auto"/>
              <w:bottom w:val="single" w:sz="4" w:space="0" w:color="auto"/>
              <w:right w:val="single" w:sz="4" w:space="0" w:color="auto"/>
            </w:tcBorders>
            <w:vAlign w:val="center"/>
          </w:tcPr>
          <w:p w14:paraId="71A79D98"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All-In-One Inverter/Charger/Charge-Controller</w:t>
            </w:r>
          </w:p>
        </w:tc>
        <w:tc>
          <w:tcPr>
            <w:tcW w:w="607" w:type="pct"/>
            <w:tcBorders>
              <w:top w:val="single" w:sz="4" w:space="0" w:color="auto"/>
              <w:left w:val="single" w:sz="4" w:space="0" w:color="auto"/>
              <w:bottom w:val="single" w:sz="4" w:space="0" w:color="auto"/>
              <w:right w:val="single" w:sz="4" w:space="0" w:color="auto"/>
            </w:tcBorders>
          </w:tcPr>
          <w:p w14:paraId="4655B3F3"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60E5422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6269F1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22B20A8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234B8ADB"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61586DF6" w14:textId="77777777" w:rsidTr="00AF0E40">
        <w:trPr>
          <w:trHeight w:val="551"/>
          <w:jc w:val="center"/>
        </w:trPr>
        <w:tc>
          <w:tcPr>
            <w:tcW w:w="343" w:type="pct"/>
            <w:tcBorders>
              <w:top w:val="single" w:sz="4" w:space="0" w:color="auto"/>
              <w:left w:val="single" w:sz="4" w:space="0" w:color="auto"/>
              <w:bottom w:val="single" w:sz="4" w:space="0" w:color="auto"/>
              <w:right w:val="single" w:sz="4" w:space="0" w:color="auto"/>
            </w:tcBorders>
            <w:vAlign w:val="center"/>
          </w:tcPr>
          <w:p w14:paraId="31412B02"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9</w:t>
            </w:r>
          </w:p>
        </w:tc>
        <w:tc>
          <w:tcPr>
            <w:tcW w:w="1320" w:type="pct"/>
            <w:tcBorders>
              <w:top w:val="single" w:sz="4" w:space="0" w:color="auto"/>
              <w:left w:val="single" w:sz="4" w:space="0" w:color="auto"/>
              <w:bottom w:val="single" w:sz="4" w:space="0" w:color="auto"/>
              <w:right w:val="single" w:sz="4" w:space="0" w:color="auto"/>
            </w:tcBorders>
            <w:vAlign w:val="center"/>
          </w:tcPr>
          <w:p w14:paraId="2C1BABA4"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Lithium Battery Energy Storage System</w:t>
            </w:r>
          </w:p>
        </w:tc>
        <w:tc>
          <w:tcPr>
            <w:tcW w:w="607" w:type="pct"/>
            <w:tcBorders>
              <w:top w:val="single" w:sz="4" w:space="0" w:color="auto"/>
              <w:left w:val="single" w:sz="4" w:space="0" w:color="auto"/>
              <w:bottom w:val="single" w:sz="4" w:space="0" w:color="auto"/>
              <w:right w:val="single" w:sz="4" w:space="0" w:color="auto"/>
            </w:tcBorders>
          </w:tcPr>
          <w:p w14:paraId="3C948A18"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29829A8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126FF94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6CBADB6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577FEA9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4FA2CD61"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187F69E9"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10</w:t>
            </w:r>
          </w:p>
        </w:tc>
        <w:tc>
          <w:tcPr>
            <w:tcW w:w="1320" w:type="pct"/>
            <w:tcBorders>
              <w:top w:val="single" w:sz="4" w:space="0" w:color="auto"/>
              <w:left w:val="single" w:sz="4" w:space="0" w:color="auto"/>
              <w:bottom w:val="single" w:sz="4" w:space="0" w:color="auto"/>
              <w:right w:val="single" w:sz="4" w:space="0" w:color="auto"/>
            </w:tcBorders>
            <w:vAlign w:val="center"/>
          </w:tcPr>
          <w:p w14:paraId="6B0EC691"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bCs/>
                <w:lang w:eastAsia="ru-RU"/>
              </w:rPr>
              <w:t>Battery Monitoring System</w:t>
            </w:r>
          </w:p>
        </w:tc>
        <w:tc>
          <w:tcPr>
            <w:tcW w:w="607" w:type="pct"/>
            <w:tcBorders>
              <w:top w:val="single" w:sz="4" w:space="0" w:color="auto"/>
              <w:left w:val="single" w:sz="4" w:space="0" w:color="auto"/>
              <w:bottom w:val="single" w:sz="4" w:space="0" w:color="auto"/>
              <w:right w:val="single" w:sz="4" w:space="0" w:color="auto"/>
            </w:tcBorders>
          </w:tcPr>
          <w:p w14:paraId="30E487FC"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4A41AA2F"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42AAC8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0429C6F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51C3626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293743F8"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33ADD26A"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11</w:t>
            </w:r>
          </w:p>
        </w:tc>
        <w:tc>
          <w:tcPr>
            <w:tcW w:w="1320" w:type="pct"/>
            <w:tcBorders>
              <w:top w:val="single" w:sz="4" w:space="0" w:color="auto"/>
              <w:left w:val="single" w:sz="4" w:space="0" w:color="auto"/>
              <w:bottom w:val="single" w:sz="4" w:space="0" w:color="auto"/>
              <w:right w:val="single" w:sz="4" w:space="0" w:color="auto"/>
            </w:tcBorders>
            <w:vAlign w:val="center"/>
          </w:tcPr>
          <w:p w14:paraId="2E6DED9F"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highlight w:val="yellow"/>
              </w:rPr>
              <w:t>Cabling, Panels, Overload Protection, MTS and Miscellaneous</w:t>
            </w:r>
          </w:p>
        </w:tc>
        <w:tc>
          <w:tcPr>
            <w:tcW w:w="607" w:type="pct"/>
            <w:tcBorders>
              <w:top w:val="single" w:sz="4" w:space="0" w:color="auto"/>
              <w:left w:val="single" w:sz="4" w:space="0" w:color="auto"/>
              <w:bottom w:val="single" w:sz="4" w:space="0" w:color="auto"/>
              <w:right w:val="single" w:sz="4" w:space="0" w:color="auto"/>
            </w:tcBorders>
          </w:tcPr>
          <w:p w14:paraId="4A41C0AE"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5789BDD5"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A44806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10FFAC9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3B8CF24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71EA598A" w14:textId="77777777" w:rsidTr="007526A2">
        <w:trPr>
          <w:trHeight w:val="652"/>
          <w:jc w:val="center"/>
        </w:trPr>
        <w:tc>
          <w:tcPr>
            <w:tcW w:w="343" w:type="pct"/>
            <w:tcBorders>
              <w:top w:val="single" w:sz="4" w:space="0" w:color="auto"/>
              <w:left w:val="single" w:sz="4" w:space="0" w:color="auto"/>
              <w:bottom w:val="single" w:sz="4" w:space="0" w:color="auto"/>
              <w:right w:val="single" w:sz="4" w:space="0" w:color="auto"/>
            </w:tcBorders>
            <w:vAlign w:val="center"/>
          </w:tcPr>
          <w:p w14:paraId="48374115"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lastRenderedPageBreak/>
              <w:t>12</w:t>
            </w:r>
          </w:p>
        </w:tc>
        <w:tc>
          <w:tcPr>
            <w:tcW w:w="1320" w:type="pct"/>
            <w:tcBorders>
              <w:top w:val="single" w:sz="4" w:space="0" w:color="auto"/>
              <w:left w:val="single" w:sz="4" w:space="0" w:color="auto"/>
              <w:bottom w:val="single" w:sz="4" w:space="0" w:color="auto"/>
              <w:right w:val="single" w:sz="4" w:space="0" w:color="auto"/>
            </w:tcBorders>
            <w:vAlign w:val="center"/>
          </w:tcPr>
          <w:p w14:paraId="0AC8A11E"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iCs/>
                <w:color w:val="000000"/>
                <w:lang w:eastAsia="ru-RU"/>
              </w:rPr>
              <w:t>Grounding and Lightning Protection Systems</w:t>
            </w:r>
          </w:p>
        </w:tc>
        <w:tc>
          <w:tcPr>
            <w:tcW w:w="607" w:type="pct"/>
            <w:tcBorders>
              <w:top w:val="single" w:sz="4" w:space="0" w:color="auto"/>
              <w:left w:val="single" w:sz="4" w:space="0" w:color="auto"/>
              <w:bottom w:val="single" w:sz="4" w:space="0" w:color="auto"/>
              <w:right w:val="single" w:sz="4" w:space="0" w:color="auto"/>
            </w:tcBorders>
          </w:tcPr>
          <w:p w14:paraId="4DD9B13F"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3371A451"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29B97684"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4B047D8B"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0651244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42767839"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4679EC7B"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13</w:t>
            </w:r>
          </w:p>
        </w:tc>
        <w:tc>
          <w:tcPr>
            <w:tcW w:w="1320" w:type="pct"/>
            <w:tcBorders>
              <w:top w:val="single" w:sz="4" w:space="0" w:color="auto"/>
              <w:left w:val="single" w:sz="4" w:space="0" w:color="auto"/>
              <w:bottom w:val="single" w:sz="4" w:space="0" w:color="auto"/>
              <w:right w:val="single" w:sz="4" w:space="0" w:color="auto"/>
            </w:tcBorders>
            <w:vAlign w:val="center"/>
          </w:tcPr>
          <w:p w14:paraId="4E721382"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Fire Extinguisher</w:t>
            </w:r>
          </w:p>
        </w:tc>
        <w:tc>
          <w:tcPr>
            <w:tcW w:w="607" w:type="pct"/>
            <w:tcBorders>
              <w:top w:val="single" w:sz="4" w:space="0" w:color="auto"/>
              <w:left w:val="single" w:sz="4" w:space="0" w:color="auto"/>
              <w:bottom w:val="single" w:sz="4" w:space="0" w:color="auto"/>
              <w:right w:val="single" w:sz="4" w:space="0" w:color="auto"/>
            </w:tcBorders>
          </w:tcPr>
          <w:p w14:paraId="0963407D"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3FADC23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0800AAC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1CA42BE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6134D259"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057F6382"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55EEFF05"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14</w:t>
            </w:r>
          </w:p>
        </w:tc>
        <w:tc>
          <w:tcPr>
            <w:tcW w:w="1320" w:type="pct"/>
            <w:tcBorders>
              <w:top w:val="single" w:sz="4" w:space="0" w:color="auto"/>
              <w:left w:val="single" w:sz="4" w:space="0" w:color="auto"/>
              <w:bottom w:val="single" w:sz="4" w:space="0" w:color="auto"/>
              <w:right w:val="single" w:sz="4" w:space="0" w:color="auto"/>
            </w:tcBorders>
            <w:vAlign w:val="center"/>
          </w:tcPr>
          <w:p w14:paraId="4CBA3443"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Housing Infrastructure for the Battery Energy Storage System and Inverter</w:t>
            </w:r>
          </w:p>
        </w:tc>
        <w:tc>
          <w:tcPr>
            <w:tcW w:w="607" w:type="pct"/>
            <w:tcBorders>
              <w:top w:val="single" w:sz="4" w:space="0" w:color="auto"/>
              <w:left w:val="single" w:sz="4" w:space="0" w:color="auto"/>
              <w:bottom w:val="single" w:sz="4" w:space="0" w:color="auto"/>
              <w:right w:val="single" w:sz="4" w:space="0" w:color="auto"/>
            </w:tcBorders>
          </w:tcPr>
          <w:p w14:paraId="1E73D931"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5D5FE10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4248942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7569328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5FC4370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1A93445C"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0319178B"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spacing w:val="-3"/>
                <w:lang w:eastAsia="ru-RU"/>
              </w:rPr>
              <w:t>15</w:t>
            </w:r>
          </w:p>
        </w:tc>
        <w:tc>
          <w:tcPr>
            <w:tcW w:w="1320" w:type="pct"/>
            <w:tcBorders>
              <w:top w:val="single" w:sz="4" w:space="0" w:color="auto"/>
              <w:left w:val="single" w:sz="4" w:space="0" w:color="auto"/>
              <w:bottom w:val="single" w:sz="4" w:space="0" w:color="auto"/>
              <w:right w:val="single" w:sz="4" w:space="0" w:color="auto"/>
            </w:tcBorders>
            <w:vAlign w:val="center"/>
          </w:tcPr>
          <w:p w14:paraId="74A8F481" w14:textId="77777777" w:rsidR="00D62A82" w:rsidRPr="007526A2" w:rsidRDefault="00D62A82" w:rsidP="00D62A82">
            <w:pPr>
              <w:widowControl w:val="0"/>
              <w:tabs>
                <w:tab w:val="left" w:pos="676"/>
                <w:tab w:val="left" w:pos="1440"/>
              </w:tabs>
              <w:suppressAutoHyphens/>
              <w:spacing w:after="0" w:line="240" w:lineRule="auto"/>
              <w:ind w:right="-80"/>
              <w:rPr>
                <w:rFonts w:ascii="Times New Roman" w:eastAsia="Times New Roman" w:hAnsi="Times New Roman"/>
              </w:rPr>
            </w:pPr>
            <w:r w:rsidRPr="007526A2">
              <w:rPr>
                <w:rFonts w:ascii="Times New Roman" w:eastAsia="Times New Roman" w:hAnsi="Times New Roman"/>
              </w:rPr>
              <w:t>Electrical Distribution System</w:t>
            </w:r>
          </w:p>
        </w:tc>
        <w:tc>
          <w:tcPr>
            <w:tcW w:w="607" w:type="pct"/>
            <w:tcBorders>
              <w:top w:val="single" w:sz="4" w:space="0" w:color="auto"/>
              <w:left w:val="single" w:sz="4" w:space="0" w:color="auto"/>
              <w:bottom w:val="single" w:sz="4" w:space="0" w:color="auto"/>
              <w:right w:val="single" w:sz="4" w:space="0" w:color="auto"/>
            </w:tcBorders>
          </w:tcPr>
          <w:p w14:paraId="10B8DDDF"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1F2478E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53DDA14"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40E40DA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07EC981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02E5BCA0"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1EB23206"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spacing w:val="-3"/>
                <w:lang w:eastAsia="ru-RU"/>
              </w:rPr>
              <w:t>16</w:t>
            </w:r>
          </w:p>
        </w:tc>
        <w:tc>
          <w:tcPr>
            <w:tcW w:w="1320" w:type="pct"/>
            <w:tcBorders>
              <w:top w:val="single" w:sz="4" w:space="0" w:color="auto"/>
              <w:left w:val="single" w:sz="4" w:space="0" w:color="auto"/>
              <w:bottom w:val="single" w:sz="4" w:space="0" w:color="auto"/>
              <w:right w:val="single" w:sz="4" w:space="0" w:color="auto"/>
            </w:tcBorders>
            <w:vAlign w:val="center"/>
          </w:tcPr>
          <w:p w14:paraId="3535D74A"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Installation and commissioning of the solar PV system and electrical system</w:t>
            </w:r>
          </w:p>
        </w:tc>
        <w:tc>
          <w:tcPr>
            <w:tcW w:w="607" w:type="pct"/>
            <w:tcBorders>
              <w:top w:val="single" w:sz="4" w:space="0" w:color="auto"/>
              <w:left w:val="single" w:sz="4" w:space="0" w:color="auto"/>
              <w:bottom w:val="single" w:sz="4" w:space="0" w:color="auto"/>
              <w:right w:val="single" w:sz="4" w:space="0" w:color="auto"/>
            </w:tcBorders>
          </w:tcPr>
          <w:p w14:paraId="6D90F3D1"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p w14:paraId="6CE69322"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p w14:paraId="64A76314"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p w14:paraId="0490ED7B"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46F33AC9"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7C230636"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66B2339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5D72DA63"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1A30E554"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60DA876E"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3A8A5E7A"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69574E2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p w14:paraId="555E143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153A9152"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1C9EB237"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428204B1"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17</w:t>
            </w:r>
          </w:p>
        </w:tc>
        <w:tc>
          <w:tcPr>
            <w:tcW w:w="1320" w:type="pct"/>
            <w:tcBorders>
              <w:top w:val="single" w:sz="4" w:space="0" w:color="auto"/>
              <w:left w:val="single" w:sz="4" w:space="0" w:color="auto"/>
              <w:bottom w:val="single" w:sz="4" w:space="0" w:color="auto"/>
              <w:right w:val="single" w:sz="4" w:space="0" w:color="auto"/>
            </w:tcBorders>
            <w:vAlign w:val="center"/>
          </w:tcPr>
          <w:p w14:paraId="10FAC77C"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As-Built Drawing</w:t>
            </w:r>
          </w:p>
        </w:tc>
        <w:tc>
          <w:tcPr>
            <w:tcW w:w="607" w:type="pct"/>
            <w:tcBorders>
              <w:top w:val="single" w:sz="4" w:space="0" w:color="auto"/>
              <w:left w:val="single" w:sz="4" w:space="0" w:color="auto"/>
              <w:bottom w:val="single" w:sz="4" w:space="0" w:color="auto"/>
              <w:right w:val="single" w:sz="4" w:space="0" w:color="auto"/>
            </w:tcBorders>
          </w:tcPr>
          <w:p w14:paraId="7FC3879B"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0B3641EB"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3B8B8A8B"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734EDCD8"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337B4F51"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09E7DCFF" w14:textId="77777777" w:rsidTr="007526A2">
        <w:trPr>
          <w:trHeight w:val="710"/>
          <w:jc w:val="center"/>
        </w:trPr>
        <w:tc>
          <w:tcPr>
            <w:tcW w:w="343" w:type="pct"/>
            <w:tcBorders>
              <w:top w:val="single" w:sz="4" w:space="0" w:color="auto"/>
              <w:left w:val="single" w:sz="4" w:space="0" w:color="auto"/>
              <w:bottom w:val="single" w:sz="4" w:space="0" w:color="auto"/>
              <w:right w:val="single" w:sz="4" w:space="0" w:color="auto"/>
            </w:tcBorders>
            <w:vAlign w:val="center"/>
          </w:tcPr>
          <w:p w14:paraId="0F27AF04"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r w:rsidRPr="007526A2">
              <w:rPr>
                <w:rFonts w:ascii="Times New Roman" w:eastAsia="Times New Roman" w:hAnsi="Times New Roman"/>
                <w:b/>
                <w:bCs/>
                <w:lang w:val="en-029" w:eastAsia="ru-RU"/>
              </w:rPr>
              <w:t>18</w:t>
            </w:r>
          </w:p>
        </w:tc>
        <w:tc>
          <w:tcPr>
            <w:tcW w:w="1320" w:type="pct"/>
            <w:tcBorders>
              <w:top w:val="single" w:sz="4" w:space="0" w:color="auto"/>
              <w:left w:val="single" w:sz="4" w:space="0" w:color="auto"/>
              <w:bottom w:val="single" w:sz="4" w:space="0" w:color="auto"/>
              <w:right w:val="single" w:sz="4" w:space="0" w:color="auto"/>
            </w:tcBorders>
            <w:vAlign w:val="center"/>
          </w:tcPr>
          <w:p w14:paraId="2CD18978" w14:textId="77777777" w:rsidR="00D62A82" w:rsidRPr="007526A2" w:rsidRDefault="00D62A82" w:rsidP="00D62A82">
            <w:pPr>
              <w:widowControl w:val="0"/>
              <w:spacing w:after="0" w:line="240" w:lineRule="auto"/>
              <w:rPr>
                <w:rFonts w:ascii="Times New Roman" w:eastAsia="Times New Roman" w:hAnsi="Times New Roman"/>
              </w:rPr>
            </w:pPr>
            <w:r w:rsidRPr="007526A2">
              <w:rPr>
                <w:rFonts w:ascii="Times New Roman" w:eastAsia="Times New Roman" w:hAnsi="Times New Roman"/>
              </w:rPr>
              <w:t>Programing parameters, passcodes &amp; sign-ons:</w:t>
            </w:r>
          </w:p>
          <w:p w14:paraId="4C6FDC01" w14:textId="77777777" w:rsidR="00D62A82" w:rsidRPr="007526A2" w:rsidRDefault="00D62A82" w:rsidP="00D62A82">
            <w:pPr>
              <w:widowControl w:val="0"/>
              <w:numPr>
                <w:ilvl w:val="0"/>
                <w:numId w:val="24"/>
              </w:numPr>
              <w:spacing w:after="0" w:line="240" w:lineRule="auto"/>
              <w:rPr>
                <w:rFonts w:ascii="Times New Roman" w:eastAsia="Times New Roman" w:hAnsi="Times New Roman"/>
                <w:highlight w:val="yellow"/>
              </w:rPr>
            </w:pPr>
            <w:r w:rsidRPr="007526A2">
              <w:rPr>
                <w:rFonts w:ascii="Times New Roman" w:eastAsia="Times New Roman" w:hAnsi="Times New Roman"/>
                <w:highlight w:val="yellow"/>
              </w:rPr>
              <w:t>Inverters</w:t>
            </w:r>
          </w:p>
          <w:p w14:paraId="7A57E109" w14:textId="77777777" w:rsidR="00D62A82" w:rsidRPr="007526A2" w:rsidRDefault="00D62A82" w:rsidP="00D62A82">
            <w:pPr>
              <w:widowControl w:val="0"/>
              <w:numPr>
                <w:ilvl w:val="0"/>
                <w:numId w:val="24"/>
              </w:numPr>
              <w:spacing w:after="0" w:line="240" w:lineRule="auto"/>
              <w:rPr>
                <w:rFonts w:ascii="Times New Roman" w:eastAsia="Times New Roman" w:hAnsi="Times New Roman"/>
                <w:highlight w:val="yellow"/>
              </w:rPr>
            </w:pPr>
            <w:r w:rsidRPr="007526A2">
              <w:rPr>
                <w:rFonts w:ascii="Times New Roman" w:eastAsia="Times New Roman" w:hAnsi="Times New Roman"/>
                <w:highlight w:val="yellow"/>
              </w:rPr>
              <w:t>Charge Controllers</w:t>
            </w:r>
          </w:p>
          <w:p w14:paraId="18610BD6" w14:textId="77777777" w:rsidR="00D62A82" w:rsidRPr="007526A2" w:rsidRDefault="00D62A82" w:rsidP="00D62A82">
            <w:pPr>
              <w:widowControl w:val="0"/>
              <w:numPr>
                <w:ilvl w:val="0"/>
                <w:numId w:val="24"/>
              </w:numPr>
              <w:spacing w:after="0" w:line="240" w:lineRule="auto"/>
              <w:rPr>
                <w:rFonts w:ascii="Times New Roman" w:eastAsia="Times New Roman" w:hAnsi="Times New Roman"/>
                <w:highlight w:val="yellow"/>
              </w:rPr>
            </w:pPr>
            <w:r w:rsidRPr="007526A2">
              <w:rPr>
                <w:rFonts w:ascii="Times New Roman" w:eastAsia="Times New Roman" w:hAnsi="Times New Roman"/>
                <w:highlight w:val="yellow"/>
              </w:rPr>
              <w:t>Batteries</w:t>
            </w:r>
          </w:p>
          <w:p w14:paraId="20EC1945" w14:textId="5E0FC411" w:rsidR="00D62A82" w:rsidRPr="007526A2" w:rsidRDefault="00D62A82" w:rsidP="00D62A82">
            <w:pPr>
              <w:widowControl w:val="0"/>
              <w:numPr>
                <w:ilvl w:val="0"/>
                <w:numId w:val="24"/>
              </w:numPr>
              <w:spacing w:after="0" w:line="240" w:lineRule="auto"/>
              <w:rPr>
                <w:rFonts w:ascii="Times New Roman" w:eastAsia="Times New Roman" w:hAnsi="Times New Roman"/>
                <w:highlight w:val="yellow"/>
              </w:rPr>
            </w:pPr>
            <w:r w:rsidRPr="007526A2">
              <w:rPr>
                <w:rFonts w:ascii="Times New Roman" w:eastAsia="Times New Roman" w:hAnsi="Times New Roman"/>
                <w:highlight w:val="yellow"/>
                <w:lang w:val="en-GB"/>
              </w:rPr>
              <w:t>Communication</w:t>
            </w:r>
          </w:p>
          <w:p w14:paraId="0071E76D" w14:textId="71E0F2BF" w:rsidR="00D62A82" w:rsidRPr="007526A2" w:rsidRDefault="00D62A82" w:rsidP="00D62A82">
            <w:pPr>
              <w:widowControl w:val="0"/>
              <w:spacing w:after="0" w:line="240" w:lineRule="auto"/>
              <w:rPr>
                <w:rFonts w:ascii="Times New Roman" w:eastAsia="Times New Roman" w:hAnsi="Times New Roman"/>
              </w:rPr>
            </w:pPr>
          </w:p>
        </w:tc>
        <w:tc>
          <w:tcPr>
            <w:tcW w:w="607" w:type="pct"/>
            <w:tcBorders>
              <w:top w:val="single" w:sz="4" w:space="0" w:color="auto"/>
              <w:left w:val="single" w:sz="4" w:space="0" w:color="auto"/>
              <w:bottom w:val="single" w:sz="4" w:space="0" w:color="auto"/>
              <w:right w:val="single" w:sz="4" w:space="0" w:color="auto"/>
            </w:tcBorders>
          </w:tcPr>
          <w:p w14:paraId="2CC7F234" w14:textId="77777777" w:rsidR="00D62A82" w:rsidRPr="007526A2" w:rsidRDefault="00D62A82" w:rsidP="00D62A82">
            <w:pPr>
              <w:widowControl w:val="0"/>
              <w:spacing w:after="0" w:line="240" w:lineRule="auto"/>
              <w:jc w:val="center"/>
              <w:rPr>
                <w:rFonts w:ascii="Times New Roman" w:eastAsia="Times New Roman" w:hAnsi="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tcPr>
          <w:p w14:paraId="0DA371D0"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5251EB07"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2BB23F0D"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7029AD3C" w14:textId="77777777" w:rsidR="00D62A82" w:rsidRPr="007526A2" w:rsidRDefault="00D62A82" w:rsidP="00D62A82">
            <w:pPr>
              <w:widowControl w:val="0"/>
              <w:spacing w:after="0" w:line="240" w:lineRule="auto"/>
              <w:jc w:val="center"/>
              <w:rPr>
                <w:rFonts w:ascii="Times New Roman" w:eastAsia="Times New Roman" w:hAnsi="Times New Roman"/>
                <w:b/>
                <w:bCs/>
                <w:lang w:val="en-GB" w:eastAsia="ru-RU"/>
              </w:rPr>
            </w:pPr>
          </w:p>
        </w:tc>
      </w:tr>
      <w:tr w:rsidR="00D62A82" w:rsidRPr="007526A2" w14:paraId="5B9EE236" w14:textId="77777777" w:rsidTr="007526A2">
        <w:trPr>
          <w:trHeight w:val="513"/>
          <w:jc w:val="center"/>
        </w:trPr>
        <w:tc>
          <w:tcPr>
            <w:tcW w:w="343" w:type="pct"/>
            <w:tcBorders>
              <w:top w:val="single" w:sz="4" w:space="0" w:color="auto"/>
              <w:left w:val="single" w:sz="4" w:space="0" w:color="auto"/>
              <w:bottom w:val="single" w:sz="4" w:space="0" w:color="auto"/>
              <w:right w:val="single" w:sz="4" w:space="0" w:color="auto"/>
            </w:tcBorders>
            <w:vAlign w:val="center"/>
          </w:tcPr>
          <w:p w14:paraId="1F15E267" w14:textId="77777777" w:rsidR="00D62A82" w:rsidRPr="007526A2" w:rsidRDefault="00D62A82" w:rsidP="00D62A82">
            <w:pPr>
              <w:widowControl w:val="0"/>
              <w:spacing w:after="0" w:line="240" w:lineRule="auto"/>
              <w:jc w:val="center"/>
              <w:rPr>
                <w:rFonts w:ascii="Times New Roman" w:eastAsia="Times New Roman" w:hAnsi="Times New Roman"/>
                <w:b/>
                <w:bCs/>
                <w:lang w:val="en-029" w:eastAsia="ru-RU"/>
              </w:rPr>
            </w:pPr>
          </w:p>
        </w:tc>
        <w:tc>
          <w:tcPr>
            <w:tcW w:w="1320" w:type="pct"/>
            <w:tcBorders>
              <w:top w:val="single" w:sz="4" w:space="0" w:color="auto"/>
              <w:left w:val="single" w:sz="4" w:space="0" w:color="auto"/>
              <w:bottom w:val="single" w:sz="4" w:space="0" w:color="auto"/>
              <w:right w:val="single" w:sz="4" w:space="0" w:color="auto"/>
            </w:tcBorders>
            <w:vAlign w:val="center"/>
          </w:tcPr>
          <w:p w14:paraId="259B5300" w14:textId="77777777" w:rsidR="00D62A82" w:rsidRPr="007526A2" w:rsidRDefault="00D62A82" w:rsidP="00D62A82">
            <w:pPr>
              <w:widowControl w:val="0"/>
              <w:spacing w:before="240" w:after="240" w:line="240" w:lineRule="auto"/>
              <w:jc w:val="center"/>
              <w:rPr>
                <w:rFonts w:ascii="Times New Roman" w:eastAsia="Times New Roman" w:hAnsi="Times New Roman"/>
                <w:b/>
                <w:bCs/>
                <w:lang w:val="en-GB" w:eastAsia="ru-RU"/>
              </w:rPr>
            </w:pPr>
            <w:r w:rsidRPr="007526A2">
              <w:rPr>
                <w:rFonts w:ascii="Times New Roman" w:eastAsia="Times New Roman" w:hAnsi="Times New Roman"/>
                <w:b/>
                <w:bCs/>
                <w:lang w:val="en-GB" w:eastAsia="ru-RU"/>
              </w:rPr>
              <w:t>Total (GYD)</w:t>
            </w:r>
          </w:p>
        </w:tc>
        <w:tc>
          <w:tcPr>
            <w:tcW w:w="607" w:type="pct"/>
            <w:tcBorders>
              <w:top w:val="single" w:sz="4" w:space="0" w:color="auto"/>
              <w:left w:val="single" w:sz="4" w:space="0" w:color="auto"/>
              <w:bottom w:val="single" w:sz="4" w:space="0" w:color="auto"/>
              <w:right w:val="single" w:sz="4" w:space="0" w:color="auto"/>
            </w:tcBorders>
          </w:tcPr>
          <w:p w14:paraId="52CBE8B6" w14:textId="77777777" w:rsidR="00D62A82" w:rsidRPr="007526A2" w:rsidRDefault="00D62A82" w:rsidP="00D62A82">
            <w:pPr>
              <w:widowControl w:val="0"/>
              <w:spacing w:after="0" w:line="240" w:lineRule="auto"/>
              <w:jc w:val="center"/>
              <w:rPr>
                <w:rFonts w:ascii="Times New Roman" w:eastAsia="Times New Roman" w:hAnsi="Times New Roman"/>
                <w:lang w:eastAsia="ru-RU"/>
              </w:rPr>
            </w:pPr>
          </w:p>
        </w:tc>
        <w:tc>
          <w:tcPr>
            <w:tcW w:w="583" w:type="pct"/>
            <w:tcBorders>
              <w:top w:val="single" w:sz="4" w:space="0" w:color="auto"/>
              <w:left w:val="single" w:sz="4" w:space="0" w:color="auto"/>
              <w:bottom w:val="single" w:sz="4" w:space="0" w:color="auto"/>
              <w:right w:val="single" w:sz="4" w:space="0" w:color="auto"/>
            </w:tcBorders>
          </w:tcPr>
          <w:p w14:paraId="73AB736B" w14:textId="77777777" w:rsidR="00D62A82" w:rsidRPr="007526A2" w:rsidRDefault="00D62A82" w:rsidP="00D62A82">
            <w:pPr>
              <w:widowControl w:val="0"/>
              <w:spacing w:after="0" w:line="240" w:lineRule="auto"/>
              <w:jc w:val="center"/>
              <w:rPr>
                <w:rFonts w:ascii="Times New Roman" w:eastAsia="Times New Roman" w:hAnsi="Times New Roman"/>
                <w:lang w:val="en-GB" w:eastAsia="ru-RU"/>
              </w:rPr>
            </w:pPr>
          </w:p>
        </w:tc>
        <w:tc>
          <w:tcPr>
            <w:tcW w:w="642" w:type="pct"/>
            <w:tcBorders>
              <w:top w:val="single" w:sz="4" w:space="0" w:color="auto"/>
              <w:left w:val="single" w:sz="4" w:space="0" w:color="auto"/>
              <w:bottom w:val="single" w:sz="4" w:space="0" w:color="auto"/>
              <w:right w:val="single" w:sz="4" w:space="0" w:color="auto"/>
            </w:tcBorders>
          </w:tcPr>
          <w:p w14:paraId="1377BFE4" w14:textId="77777777" w:rsidR="00D62A82" w:rsidRPr="007526A2" w:rsidRDefault="00D62A82" w:rsidP="00D62A82">
            <w:pPr>
              <w:widowControl w:val="0"/>
              <w:spacing w:after="0" w:line="240" w:lineRule="auto"/>
              <w:jc w:val="center"/>
              <w:rPr>
                <w:rFonts w:ascii="Times New Roman" w:eastAsia="Times New Roman" w:hAnsi="Times New Roman"/>
                <w:lang w:val="en-GB" w:eastAsia="ru-RU"/>
              </w:rPr>
            </w:pPr>
          </w:p>
        </w:tc>
        <w:tc>
          <w:tcPr>
            <w:tcW w:w="759" w:type="pct"/>
            <w:tcBorders>
              <w:top w:val="single" w:sz="4" w:space="0" w:color="auto"/>
              <w:left w:val="single" w:sz="4" w:space="0" w:color="auto"/>
              <w:bottom w:val="single" w:sz="4" w:space="0" w:color="auto"/>
              <w:right w:val="single" w:sz="4" w:space="0" w:color="auto"/>
            </w:tcBorders>
          </w:tcPr>
          <w:p w14:paraId="74095695" w14:textId="77777777" w:rsidR="00D62A82" w:rsidRPr="007526A2" w:rsidRDefault="00D62A82" w:rsidP="00D62A82">
            <w:pPr>
              <w:widowControl w:val="0"/>
              <w:spacing w:after="0" w:line="240" w:lineRule="auto"/>
              <w:jc w:val="center"/>
              <w:rPr>
                <w:rFonts w:ascii="Times New Roman" w:eastAsia="Times New Roman" w:hAnsi="Times New Roman"/>
                <w:lang w:val="en-GB" w:eastAsia="ru-RU"/>
              </w:rPr>
            </w:pPr>
          </w:p>
        </w:tc>
        <w:tc>
          <w:tcPr>
            <w:tcW w:w="745" w:type="pct"/>
            <w:tcBorders>
              <w:top w:val="single" w:sz="4" w:space="0" w:color="auto"/>
              <w:left w:val="single" w:sz="4" w:space="0" w:color="auto"/>
              <w:bottom w:val="single" w:sz="4" w:space="0" w:color="auto"/>
              <w:right w:val="single" w:sz="4" w:space="0" w:color="auto"/>
            </w:tcBorders>
          </w:tcPr>
          <w:p w14:paraId="254B7A48" w14:textId="77777777" w:rsidR="00D62A82" w:rsidRPr="007526A2" w:rsidRDefault="00D62A82" w:rsidP="00D62A82">
            <w:pPr>
              <w:widowControl w:val="0"/>
              <w:spacing w:after="0" w:line="240" w:lineRule="auto"/>
              <w:jc w:val="center"/>
              <w:rPr>
                <w:rFonts w:ascii="Times New Roman" w:eastAsia="Times New Roman" w:hAnsi="Times New Roman"/>
                <w:lang w:val="en-GB" w:eastAsia="ru-RU"/>
              </w:rPr>
            </w:pPr>
          </w:p>
        </w:tc>
      </w:tr>
    </w:tbl>
    <w:p w14:paraId="04EB8EB8" w14:textId="77777777" w:rsidR="00AB63DB" w:rsidRPr="00D66E51" w:rsidRDefault="00AB63DB" w:rsidP="00EE23EF">
      <w:pPr>
        <w:autoSpaceDE w:val="0"/>
        <w:autoSpaceDN w:val="0"/>
        <w:adjustRightInd w:val="0"/>
        <w:ind w:right="2"/>
        <w:jc w:val="both"/>
        <w:rPr>
          <w:rFonts w:ascii="Times New Roman" w:hAnsi="Times New Roman"/>
          <w:bCs/>
          <w:iCs/>
          <w:sz w:val="24"/>
          <w:szCs w:val="24"/>
        </w:rPr>
      </w:pPr>
    </w:p>
    <w:p w14:paraId="5C04CBC4" w14:textId="101BD320" w:rsidR="00EE23EF" w:rsidRPr="00D66E51" w:rsidRDefault="00EE23EF" w:rsidP="00EE23EF">
      <w:pPr>
        <w:autoSpaceDE w:val="0"/>
        <w:autoSpaceDN w:val="0"/>
        <w:adjustRightInd w:val="0"/>
        <w:ind w:right="2"/>
        <w:jc w:val="both"/>
        <w:rPr>
          <w:rFonts w:ascii="Times New Roman" w:hAnsi="Times New Roman"/>
          <w:bCs/>
          <w:iCs/>
          <w:sz w:val="24"/>
          <w:szCs w:val="24"/>
        </w:rPr>
      </w:pPr>
      <w:r w:rsidRPr="00D66E51">
        <w:rPr>
          <w:rFonts w:ascii="Times New Roman" w:hAnsi="Times New Roman"/>
          <w:bCs/>
          <w:iCs/>
          <w:sz w:val="24"/>
          <w:szCs w:val="24"/>
        </w:rPr>
        <w:t>All other provisions of the Services Agreement remain in full force and effect, other than any provision that conflicts with the terms and spirit of this Agreement, which shall be deemed to be amended appropriately in order to be consistent with this Agreement.</w:t>
      </w:r>
    </w:p>
    <w:p w14:paraId="3F0A02E8" w14:textId="77777777" w:rsidR="00EE23EF" w:rsidRPr="00D66E51" w:rsidRDefault="00EE23EF" w:rsidP="00EE23EF">
      <w:pPr>
        <w:rPr>
          <w:rFonts w:ascii="Times New Roman" w:hAnsi="Times New Roman"/>
          <w:b/>
          <w:bCs/>
          <w:sz w:val="24"/>
          <w:szCs w:val="24"/>
        </w:rPr>
      </w:pPr>
    </w:p>
    <w:p w14:paraId="7E1E5CEA" w14:textId="050C82D0" w:rsidR="00EE23EF" w:rsidRPr="00D66E51" w:rsidRDefault="00EE23EF" w:rsidP="00EE23EF">
      <w:pPr>
        <w:rPr>
          <w:rFonts w:ascii="Times New Roman" w:hAnsi="Times New Roman"/>
          <w:sz w:val="24"/>
          <w:szCs w:val="24"/>
        </w:rPr>
      </w:pPr>
      <w:r w:rsidRPr="00D66E51">
        <w:rPr>
          <w:rFonts w:ascii="Times New Roman" w:hAnsi="Times New Roman"/>
          <w:b/>
          <w:bCs/>
          <w:sz w:val="24"/>
          <w:szCs w:val="24"/>
        </w:rPr>
        <w:t>Date of issue</w:t>
      </w:r>
      <w:r w:rsidRPr="00D66E51">
        <w:rPr>
          <w:rFonts w:ascii="Times New Roman" w:hAnsi="Times New Roman"/>
          <w:sz w:val="24"/>
          <w:szCs w:val="24"/>
        </w:rPr>
        <w:t xml:space="preserve">: </w:t>
      </w:r>
      <w:r w:rsidR="007816DD" w:rsidRPr="00D66E51">
        <w:rPr>
          <w:rFonts w:ascii="Times New Roman" w:hAnsi="Times New Roman"/>
          <w:sz w:val="24"/>
          <w:szCs w:val="24"/>
        </w:rPr>
        <w:t xml:space="preserve">February </w:t>
      </w:r>
      <w:r w:rsidR="00FA6F9D">
        <w:rPr>
          <w:rFonts w:ascii="Times New Roman" w:hAnsi="Times New Roman"/>
          <w:sz w:val="24"/>
          <w:szCs w:val="24"/>
        </w:rPr>
        <w:t>10</w:t>
      </w:r>
      <w:r w:rsidR="007816DD" w:rsidRPr="00D66E51">
        <w:rPr>
          <w:rFonts w:ascii="Times New Roman" w:hAnsi="Times New Roman"/>
          <w:sz w:val="24"/>
          <w:szCs w:val="24"/>
        </w:rPr>
        <w:t>,2026</w:t>
      </w:r>
    </w:p>
    <w:sectPr w:rsidR="00EE23EF" w:rsidRPr="00D66E51" w:rsidSect="00E20F08">
      <w:pgSz w:w="15840" w:h="12240" w:orient="landscape"/>
      <w:pgMar w:top="1260" w:right="1440" w:bottom="1440" w:left="1350" w:header="720" w:footer="78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B7A11" w14:textId="77777777" w:rsidR="00514F2B" w:rsidRDefault="00514F2B" w:rsidP="00102D4F">
      <w:pPr>
        <w:spacing w:after="0" w:line="240" w:lineRule="auto"/>
      </w:pPr>
      <w:r>
        <w:separator/>
      </w:r>
    </w:p>
  </w:endnote>
  <w:endnote w:type="continuationSeparator" w:id="0">
    <w:p w14:paraId="3DF6260B" w14:textId="77777777" w:rsidR="00514F2B" w:rsidRDefault="00514F2B" w:rsidP="00102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Times New Roman"/>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78D58" w14:textId="77777777" w:rsidR="008B3AE3" w:rsidRPr="00AA33E8" w:rsidRDefault="008B3AE3">
    <w:pPr>
      <w:pStyle w:val="Footer"/>
      <w:jc w:val="center"/>
      <w:rPr>
        <w:sz w:val="18"/>
        <w:szCs w:val="18"/>
      </w:rPr>
    </w:pPr>
    <w:r w:rsidRPr="00AA33E8">
      <w:rPr>
        <w:sz w:val="18"/>
        <w:szCs w:val="18"/>
      </w:rPr>
      <w:t xml:space="preserve">Page </w:t>
    </w:r>
    <w:r w:rsidRPr="00AA33E8">
      <w:rPr>
        <w:b/>
        <w:sz w:val="18"/>
        <w:szCs w:val="18"/>
      </w:rPr>
      <w:fldChar w:fldCharType="begin"/>
    </w:r>
    <w:r w:rsidRPr="00AA33E8">
      <w:rPr>
        <w:b/>
        <w:sz w:val="18"/>
        <w:szCs w:val="18"/>
      </w:rPr>
      <w:instrText xml:space="preserve"> PAGE </w:instrText>
    </w:r>
    <w:r w:rsidRPr="00AA33E8">
      <w:rPr>
        <w:b/>
        <w:sz w:val="18"/>
        <w:szCs w:val="18"/>
      </w:rPr>
      <w:fldChar w:fldCharType="separate"/>
    </w:r>
    <w:r w:rsidR="0079012E">
      <w:rPr>
        <w:b/>
        <w:noProof/>
        <w:sz w:val="18"/>
        <w:szCs w:val="18"/>
      </w:rPr>
      <w:t>3</w:t>
    </w:r>
    <w:r w:rsidRPr="00AA33E8">
      <w:rPr>
        <w:b/>
        <w:sz w:val="18"/>
        <w:szCs w:val="18"/>
      </w:rPr>
      <w:fldChar w:fldCharType="end"/>
    </w:r>
    <w:r w:rsidRPr="00AA33E8">
      <w:rPr>
        <w:sz w:val="18"/>
        <w:szCs w:val="18"/>
      </w:rPr>
      <w:t xml:space="preserve"> of </w:t>
    </w:r>
    <w:r w:rsidRPr="00AA33E8">
      <w:rPr>
        <w:b/>
        <w:sz w:val="18"/>
        <w:szCs w:val="18"/>
      </w:rPr>
      <w:fldChar w:fldCharType="begin"/>
    </w:r>
    <w:r w:rsidRPr="00AA33E8">
      <w:rPr>
        <w:b/>
        <w:sz w:val="18"/>
        <w:szCs w:val="18"/>
      </w:rPr>
      <w:instrText xml:space="preserve"> NUMPAGES  </w:instrText>
    </w:r>
    <w:r w:rsidRPr="00AA33E8">
      <w:rPr>
        <w:b/>
        <w:sz w:val="18"/>
        <w:szCs w:val="18"/>
      </w:rPr>
      <w:fldChar w:fldCharType="separate"/>
    </w:r>
    <w:r w:rsidR="0077087C">
      <w:rPr>
        <w:b/>
        <w:noProof/>
        <w:sz w:val="18"/>
        <w:szCs w:val="18"/>
      </w:rPr>
      <w:t>1</w:t>
    </w:r>
    <w:r w:rsidRPr="00AA33E8">
      <w:rPr>
        <w:b/>
        <w:sz w:val="18"/>
        <w:szCs w:val="18"/>
      </w:rPr>
      <w:fldChar w:fldCharType="end"/>
    </w:r>
  </w:p>
  <w:p w14:paraId="52663FF6" w14:textId="77777777" w:rsidR="008B3AE3" w:rsidRPr="00AA33E8" w:rsidRDefault="008B3AE3" w:rsidP="00102D4F">
    <w:pPr>
      <w:pStyle w:val="Footer"/>
      <w:ind w:left="-1440"/>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2AAC" w14:textId="77777777" w:rsidR="008B3AE3" w:rsidRPr="007A2697" w:rsidRDefault="008B3AE3" w:rsidP="005238E5">
    <w:pPr>
      <w:pStyle w:val="Footer"/>
      <w:jc w:val="center"/>
      <w:rPr>
        <w:sz w:val="18"/>
        <w:szCs w:val="18"/>
      </w:rPr>
    </w:pPr>
    <w:r w:rsidRPr="007A2697">
      <w:rPr>
        <w:sz w:val="18"/>
        <w:szCs w:val="18"/>
      </w:rPr>
      <w:t xml:space="preserve">Page </w:t>
    </w:r>
    <w:r w:rsidRPr="007A2697">
      <w:rPr>
        <w:sz w:val="18"/>
        <w:szCs w:val="18"/>
      </w:rPr>
      <w:fldChar w:fldCharType="begin"/>
    </w:r>
    <w:r w:rsidRPr="007A2697">
      <w:rPr>
        <w:sz w:val="18"/>
        <w:szCs w:val="18"/>
      </w:rPr>
      <w:instrText xml:space="preserve"> PAGE </w:instrText>
    </w:r>
    <w:r w:rsidRPr="007A2697">
      <w:rPr>
        <w:sz w:val="18"/>
        <w:szCs w:val="18"/>
      </w:rPr>
      <w:fldChar w:fldCharType="separate"/>
    </w:r>
    <w:r w:rsidR="0077087C">
      <w:rPr>
        <w:noProof/>
        <w:sz w:val="18"/>
        <w:szCs w:val="18"/>
      </w:rPr>
      <w:t>1</w:t>
    </w:r>
    <w:r w:rsidRPr="007A2697">
      <w:rPr>
        <w:sz w:val="18"/>
        <w:szCs w:val="18"/>
      </w:rPr>
      <w:fldChar w:fldCharType="end"/>
    </w:r>
    <w:r w:rsidRPr="007A2697">
      <w:rPr>
        <w:sz w:val="18"/>
        <w:szCs w:val="18"/>
      </w:rPr>
      <w:t xml:space="preserve"> of </w:t>
    </w:r>
    <w:r w:rsidRPr="007A2697">
      <w:rPr>
        <w:sz w:val="18"/>
        <w:szCs w:val="18"/>
      </w:rPr>
      <w:fldChar w:fldCharType="begin"/>
    </w:r>
    <w:r w:rsidRPr="007A2697">
      <w:rPr>
        <w:sz w:val="18"/>
        <w:szCs w:val="18"/>
      </w:rPr>
      <w:instrText xml:space="preserve"> NUMPAGES  </w:instrText>
    </w:r>
    <w:r w:rsidRPr="007A2697">
      <w:rPr>
        <w:sz w:val="18"/>
        <w:szCs w:val="18"/>
      </w:rPr>
      <w:fldChar w:fldCharType="separate"/>
    </w:r>
    <w:r w:rsidR="0077087C">
      <w:rPr>
        <w:noProof/>
        <w:sz w:val="18"/>
        <w:szCs w:val="18"/>
      </w:rPr>
      <w:t>1</w:t>
    </w:r>
    <w:r w:rsidRPr="007A2697">
      <w:rPr>
        <w:sz w:val="18"/>
        <w:szCs w:val="18"/>
      </w:rPr>
      <w:fldChar w:fldCharType="end"/>
    </w:r>
  </w:p>
  <w:p w14:paraId="779BE432" w14:textId="77777777" w:rsidR="008B3AE3" w:rsidRPr="002142CD" w:rsidRDefault="008B3AE3" w:rsidP="004B5D36">
    <w:pPr>
      <w:pStyle w:val="Footer"/>
      <w:ind w:left="-900" w:firstLine="90"/>
      <w:jc w:val="center"/>
      <w:rPr>
        <w:b/>
      </w:rPr>
    </w:pPr>
    <w:r>
      <w:rPr>
        <w:b/>
        <w:noProof/>
      </w:rPr>
      <w:drawing>
        <wp:anchor distT="0" distB="0" distL="114300" distR="114300" simplePos="0" relativeHeight="251658240" behindDoc="1" locked="0" layoutInCell="1" allowOverlap="1" wp14:anchorId="0F9448B6" wp14:editId="46B62D95">
          <wp:simplePos x="0" y="0"/>
          <wp:positionH relativeFrom="column">
            <wp:posOffset>-584200</wp:posOffset>
          </wp:positionH>
          <wp:positionV relativeFrom="paragraph">
            <wp:posOffset>37465</wp:posOffset>
          </wp:positionV>
          <wp:extent cx="7452995" cy="474345"/>
          <wp:effectExtent l="0" t="0" r="0" b="1905"/>
          <wp:wrapTight wrapText="bothSides">
            <wp:wrapPolygon edited="0">
              <wp:start x="0" y="0"/>
              <wp:lineTo x="0" y="20819"/>
              <wp:lineTo x="21532" y="20819"/>
              <wp:lineTo x="21532" y="0"/>
              <wp:lineTo x="0" y="0"/>
            </wp:wrapPolygon>
          </wp:wrapTight>
          <wp:docPr id="135970872" name="Picture 135970872" desc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52995" cy="474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29A7C" w14:textId="77777777" w:rsidR="00514F2B" w:rsidRDefault="00514F2B" w:rsidP="00102D4F">
      <w:pPr>
        <w:spacing w:after="0" w:line="240" w:lineRule="auto"/>
      </w:pPr>
      <w:r>
        <w:separator/>
      </w:r>
    </w:p>
  </w:footnote>
  <w:footnote w:type="continuationSeparator" w:id="0">
    <w:p w14:paraId="5D9D2E95" w14:textId="77777777" w:rsidR="00514F2B" w:rsidRDefault="00514F2B" w:rsidP="00102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5F24C" w14:textId="77777777" w:rsidR="008B3AE3" w:rsidRDefault="008B3AE3" w:rsidP="00102D4F">
    <w:pPr>
      <w:pStyle w:val="Header"/>
      <w:ind w:left="-1440"/>
    </w:pPr>
    <w:r>
      <w:t>vf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F1C8F" w14:textId="77777777" w:rsidR="008B3AE3" w:rsidRDefault="008B3AE3" w:rsidP="00A40408">
    <w:pPr>
      <w:pStyle w:val="Header"/>
      <w:ind w:hanging="450"/>
    </w:pPr>
    <w:r>
      <w:rPr>
        <w:noProof/>
      </w:rPr>
      <w:drawing>
        <wp:anchor distT="0" distB="0" distL="114300" distR="114300" simplePos="0" relativeHeight="251657728" behindDoc="0" locked="0" layoutInCell="1" allowOverlap="0" wp14:anchorId="35E93429" wp14:editId="4E82EB93">
          <wp:simplePos x="0" y="0"/>
          <wp:positionH relativeFrom="column">
            <wp:posOffset>-781685</wp:posOffset>
          </wp:positionH>
          <wp:positionV relativeFrom="paragraph">
            <wp:posOffset>-457200</wp:posOffset>
          </wp:positionV>
          <wp:extent cx="7821295" cy="1763395"/>
          <wp:effectExtent l="19050" t="0" r="8255" b="0"/>
          <wp:wrapSquare wrapText="bothSides"/>
          <wp:docPr id="180609138" name="Picture 3" descr="C:\Documents and Settings\Reeve\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eeve\Desktop\HEader.jpg"/>
                  <pic:cNvPicPr>
                    <a:picLocks noChangeAspect="1" noChangeArrowheads="1"/>
                  </pic:cNvPicPr>
                </pic:nvPicPr>
                <pic:blipFill>
                  <a:blip r:embed="rId1"/>
                  <a:stretch>
                    <a:fillRect/>
                  </a:stretch>
                </pic:blipFill>
                <pic:spPr bwMode="auto">
                  <a:xfrm>
                    <a:off x="0" y="0"/>
                    <a:ext cx="7821295" cy="17633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4CCA"/>
    <w:multiLevelType w:val="hybridMultilevel"/>
    <w:tmpl w:val="8602606C"/>
    <w:lvl w:ilvl="0" w:tplc="E93E8414">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 w15:restartNumberingAfterBreak="0">
    <w:nsid w:val="0E6749FC"/>
    <w:multiLevelType w:val="hybridMultilevel"/>
    <w:tmpl w:val="F67C82F6"/>
    <w:lvl w:ilvl="0" w:tplc="E4B0DB32">
      <w:numFmt w:val="bullet"/>
      <w:lvlText w:val="-"/>
      <w:lvlJc w:val="left"/>
      <w:pPr>
        <w:ind w:left="2880" w:hanging="360"/>
      </w:pPr>
      <w:rPr>
        <w:rFonts w:ascii="Calibri" w:eastAsiaTheme="majorEastAsia"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C8434A6"/>
    <w:multiLevelType w:val="multilevel"/>
    <w:tmpl w:val="1EEA5F7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 w15:restartNumberingAfterBreak="0">
    <w:nsid w:val="1DF74A59"/>
    <w:multiLevelType w:val="hybridMultilevel"/>
    <w:tmpl w:val="0D60596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239E10B0"/>
    <w:multiLevelType w:val="hybridMultilevel"/>
    <w:tmpl w:val="EB3E49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E11001D"/>
    <w:multiLevelType w:val="hybridMultilevel"/>
    <w:tmpl w:val="0DCE1BE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0A3AC5"/>
    <w:multiLevelType w:val="hybridMultilevel"/>
    <w:tmpl w:val="BD784614"/>
    <w:lvl w:ilvl="0" w:tplc="17AA28C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FA1C29"/>
    <w:multiLevelType w:val="hybridMultilevel"/>
    <w:tmpl w:val="1F788B30"/>
    <w:lvl w:ilvl="0" w:tplc="1B9446FE">
      <w:start w:val="5"/>
      <w:numFmt w:val="decimal"/>
      <w:lvlText w:val="%1.)"/>
      <w:lvlJc w:val="left"/>
      <w:pPr>
        <w:ind w:left="720" w:hanging="360"/>
      </w:pPr>
      <w:rPr>
        <w:rFonts w:hint="default"/>
        <w:b/>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28267E7"/>
    <w:multiLevelType w:val="multilevel"/>
    <w:tmpl w:val="C1E4ED7A"/>
    <w:lvl w:ilvl="0">
      <w:start w:val="1"/>
      <w:numFmt w:val="decimal"/>
      <w:lvlText w:val="%1."/>
      <w:lvlJc w:val="left"/>
      <w:pPr>
        <w:ind w:left="720" w:hanging="360"/>
      </w:pPr>
      <w:rPr>
        <w:rFonts w:hint="default"/>
        <w:b/>
      </w:rPr>
    </w:lvl>
    <w:lvl w:ilvl="1">
      <w:start w:val="60"/>
      <w:numFmt w:val="decimal"/>
      <w:isLgl/>
      <w:lvlText w:val="%1.%2"/>
      <w:lvlJc w:val="left"/>
      <w:pPr>
        <w:ind w:left="862" w:hanging="720"/>
      </w:pPr>
      <w:rPr>
        <w:rFonts w:hint="default"/>
        <w:b/>
        <w:bCs/>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2C206FA"/>
    <w:multiLevelType w:val="hybridMultilevel"/>
    <w:tmpl w:val="0EB8F4A4"/>
    <w:lvl w:ilvl="0" w:tplc="FFFFFFFF">
      <w:start w:val="1"/>
      <w:numFmt w:val="lowerLetter"/>
      <w:lvlText w:val="(%1)"/>
      <w:lvlJc w:val="left"/>
      <w:pPr>
        <w:ind w:left="720" w:hanging="36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3A33A2A"/>
    <w:multiLevelType w:val="hybridMultilevel"/>
    <w:tmpl w:val="B3E4B3AA"/>
    <w:lvl w:ilvl="0" w:tplc="F878CF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965B55"/>
    <w:multiLevelType w:val="hybridMultilevel"/>
    <w:tmpl w:val="0EB8F4A4"/>
    <w:lvl w:ilvl="0" w:tplc="A3941568">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70797"/>
    <w:multiLevelType w:val="multilevel"/>
    <w:tmpl w:val="B9CA2E2C"/>
    <w:lvl w:ilvl="0">
      <w:start w:val="1"/>
      <w:numFmt w:val="lowerLetter"/>
      <w:lvlText w:val="%1)"/>
      <w:lvlJc w:val="left"/>
      <w:pPr>
        <w:ind w:left="720" w:hanging="360"/>
      </w:pPr>
      <w:rPr>
        <w:rFonts w:hint="default"/>
        <w:b w:val="0"/>
        <w:bCs/>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4" w15:restartNumberingAfterBreak="0">
    <w:nsid w:val="3C356B15"/>
    <w:multiLevelType w:val="hybridMultilevel"/>
    <w:tmpl w:val="769C9970"/>
    <w:lvl w:ilvl="0" w:tplc="750E3130">
      <w:start w:val="5"/>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C7351D7"/>
    <w:multiLevelType w:val="hybridMultilevel"/>
    <w:tmpl w:val="7B169B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2D51D0"/>
    <w:multiLevelType w:val="hybridMultilevel"/>
    <w:tmpl w:val="36802372"/>
    <w:lvl w:ilvl="0" w:tplc="11E28C2E">
      <w:start w:val="1"/>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A82E62"/>
    <w:multiLevelType w:val="multilevel"/>
    <w:tmpl w:val="27BA8C92"/>
    <w:lvl w:ilvl="0">
      <w:start w:val="4"/>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40B80813"/>
    <w:multiLevelType w:val="hybridMultilevel"/>
    <w:tmpl w:val="1C4859CC"/>
    <w:lvl w:ilvl="0" w:tplc="7AE05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191270"/>
    <w:multiLevelType w:val="hybridMultilevel"/>
    <w:tmpl w:val="0276DAB2"/>
    <w:lvl w:ilvl="0" w:tplc="ABECF5D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E5163B"/>
    <w:multiLevelType w:val="hybridMultilevel"/>
    <w:tmpl w:val="60A4FB0A"/>
    <w:lvl w:ilvl="0" w:tplc="23721D2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553464"/>
    <w:multiLevelType w:val="multilevel"/>
    <w:tmpl w:val="2A0EE808"/>
    <w:lvl w:ilvl="0">
      <w:start w:val="4"/>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740434"/>
    <w:multiLevelType w:val="multilevel"/>
    <w:tmpl w:val="B340327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339449D"/>
    <w:multiLevelType w:val="multilevel"/>
    <w:tmpl w:val="E19EFCF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6350AB"/>
    <w:multiLevelType w:val="hybridMultilevel"/>
    <w:tmpl w:val="CB6A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715C4E"/>
    <w:multiLevelType w:val="hybridMultilevel"/>
    <w:tmpl w:val="064047F6"/>
    <w:lvl w:ilvl="0" w:tplc="234A1D46">
      <w:start w:val="1"/>
      <w:numFmt w:val="decimal"/>
      <w:lvlText w:val="%1."/>
      <w:lvlJc w:val="left"/>
      <w:pPr>
        <w:ind w:left="720" w:hanging="360"/>
      </w:pPr>
      <w:rPr>
        <w:b w:val="0"/>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A63E0"/>
    <w:multiLevelType w:val="hybridMultilevel"/>
    <w:tmpl w:val="BD20E7E4"/>
    <w:lvl w:ilvl="0" w:tplc="CA3AC3CC">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F2052"/>
    <w:multiLevelType w:val="hybridMultilevel"/>
    <w:tmpl w:val="1F66F64E"/>
    <w:lvl w:ilvl="0" w:tplc="B01245CA">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E75B2"/>
    <w:multiLevelType w:val="multilevel"/>
    <w:tmpl w:val="E9168430"/>
    <w:lvl w:ilvl="0">
      <w:start w:val="13"/>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6E76C9"/>
    <w:multiLevelType w:val="hybridMultilevel"/>
    <w:tmpl w:val="A91C211C"/>
    <w:lvl w:ilvl="0" w:tplc="2000000F">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D1C0E62"/>
    <w:multiLevelType w:val="hybridMultilevel"/>
    <w:tmpl w:val="044EA202"/>
    <w:lvl w:ilvl="0" w:tplc="B80EAAF2">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11806F9"/>
    <w:multiLevelType w:val="hybridMultilevel"/>
    <w:tmpl w:val="4D728BEA"/>
    <w:lvl w:ilvl="0" w:tplc="AB4C333E">
      <w:start w:val="4"/>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1A93786"/>
    <w:multiLevelType w:val="hybridMultilevel"/>
    <w:tmpl w:val="782EDB3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7E7A9AF0">
      <w:start w:val="1"/>
      <w:numFmt w:val="bullet"/>
      <w:lvlText w:val="-"/>
      <w:lvlJc w:val="left"/>
      <w:pPr>
        <w:ind w:left="2340" w:hanging="360"/>
      </w:pPr>
      <w:rPr>
        <w:rFonts w:ascii="Calibri" w:eastAsiaTheme="minorEastAsia" w:hAnsi="Calibri" w:cs="Times New Roman" w:hint="default"/>
      </w:rPr>
    </w:lvl>
    <w:lvl w:ilvl="3" w:tplc="E1146FBA">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184ADB"/>
    <w:multiLevelType w:val="hybridMultilevel"/>
    <w:tmpl w:val="84E02EA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0C7508"/>
    <w:multiLevelType w:val="multilevel"/>
    <w:tmpl w:val="B9CA2E2C"/>
    <w:lvl w:ilvl="0">
      <w:start w:val="1"/>
      <w:numFmt w:val="lowerLetter"/>
      <w:lvlText w:val="%1)"/>
      <w:lvlJc w:val="left"/>
      <w:pPr>
        <w:ind w:left="720" w:hanging="360"/>
      </w:pPr>
      <w:rPr>
        <w:rFonts w:hint="default"/>
        <w:b w:val="0"/>
        <w:bCs/>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num w:numId="1" w16cid:durableId="1774279344">
    <w:abstractNumId w:val="32"/>
  </w:num>
  <w:num w:numId="2" w16cid:durableId="715547364">
    <w:abstractNumId w:val="3"/>
  </w:num>
  <w:num w:numId="3" w16cid:durableId="1396466931">
    <w:abstractNumId w:val="28"/>
  </w:num>
  <w:num w:numId="4" w16cid:durableId="127624890">
    <w:abstractNumId w:val="18"/>
  </w:num>
  <w:num w:numId="5" w16cid:durableId="1053963483">
    <w:abstractNumId w:val="11"/>
  </w:num>
  <w:num w:numId="6" w16cid:durableId="3172778">
    <w:abstractNumId w:val="2"/>
  </w:num>
  <w:num w:numId="7" w16cid:durableId="1556742194">
    <w:abstractNumId w:val="27"/>
  </w:num>
  <w:num w:numId="8" w16cid:durableId="1271740605">
    <w:abstractNumId w:val="16"/>
  </w:num>
  <w:num w:numId="9" w16cid:durableId="1993174952">
    <w:abstractNumId w:val="15"/>
  </w:num>
  <w:num w:numId="10" w16cid:durableId="208539634">
    <w:abstractNumId w:val="0"/>
  </w:num>
  <w:num w:numId="11" w16cid:durableId="27950085">
    <w:abstractNumId w:val="1"/>
  </w:num>
  <w:num w:numId="12" w16cid:durableId="1218276477">
    <w:abstractNumId w:val="25"/>
  </w:num>
  <w:num w:numId="13" w16cid:durableId="1713844370">
    <w:abstractNumId w:val="33"/>
  </w:num>
  <w:num w:numId="14" w16cid:durableId="149061496">
    <w:abstractNumId w:val="6"/>
  </w:num>
  <w:num w:numId="15" w16cid:durableId="722827729">
    <w:abstractNumId w:val="7"/>
  </w:num>
  <w:num w:numId="16" w16cid:durableId="164176529">
    <w:abstractNumId w:val="19"/>
  </w:num>
  <w:num w:numId="17" w16cid:durableId="2056924992">
    <w:abstractNumId w:val="26"/>
  </w:num>
  <w:num w:numId="18" w16cid:durableId="1555384482">
    <w:abstractNumId w:val="12"/>
  </w:num>
  <w:num w:numId="19" w16cid:durableId="1126391261">
    <w:abstractNumId w:val="10"/>
  </w:num>
  <w:num w:numId="20" w16cid:durableId="719287886">
    <w:abstractNumId w:val="9"/>
  </w:num>
  <w:num w:numId="21" w16cid:durableId="1911116393">
    <w:abstractNumId w:val="29"/>
  </w:num>
  <w:num w:numId="22" w16cid:durableId="1211067398">
    <w:abstractNumId w:val="30"/>
  </w:num>
  <w:num w:numId="23" w16cid:durableId="1340811304">
    <w:abstractNumId w:val="14"/>
  </w:num>
  <w:num w:numId="24" w16cid:durableId="695695700">
    <w:abstractNumId w:val="20"/>
  </w:num>
  <w:num w:numId="25" w16cid:durableId="628124505">
    <w:abstractNumId w:val="31"/>
  </w:num>
  <w:num w:numId="26" w16cid:durableId="1958179751">
    <w:abstractNumId w:val="8"/>
  </w:num>
  <w:num w:numId="27" w16cid:durableId="843788571">
    <w:abstractNumId w:val="4"/>
  </w:num>
  <w:num w:numId="28" w16cid:durableId="1851791798">
    <w:abstractNumId w:val="5"/>
  </w:num>
  <w:num w:numId="29" w16cid:durableId="2141411444">
    <w:abstractNumId w:val="23"/>
  </w:num>
  <w:num w:numId="30" w16cid:durableId="671106002">
    <w:abstractNumId w:val="17"/>
  </w:num>
  <w:num w:numId="31" w16cid:durableId="1974477494">
    <w:abstractNumId w:val="24"/>
  </w:num>
  <w:num w:numId="32" w16cid:durableId="559437874">
    <w:abstractNumId w:val="21"/>
  </w:num>
  <w:num w:numId="33" w16cid:durableId="916940841">
    <w:abstractNumId w:val="22"/>
  </w:num>
  <w:num w:numId="34" w16cid:durableId="2132938238">
    <w:abstractNumId w:val="34"/>
  </w:num>
  <w:num w:numId="35" w16cid:durableId="161575068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DB3"/>
    <w:rsid w:val="00015C0F"/>
    <w:rsid w:val="00021DCC"/>
    <w:rsid w:val="00023C71"/>
    <w:rsid w:val="0003400E"/>
    <w:rsid w:val="00035CE6"/>
    <w:rsid w:val="00037D4F"/>
    <w:rsid w:val="00041093"/>
    <w:rsid w:val="0004491A"/>
    <w:rsid w:val="00046BE2"/>
    <w:rsid w:val="000519A9"/>
    <w:rsid w:val="00055564"/>
    <w:rsid w:val="0006006D"/>
    <w:rsid w:val="00061C8F"/>
    <w:rsid w:val="00071FA0"/>
    <w:rsid w:val="00073EDA"/>
    <w:rsid w:val="000818BE"/>
    <w:rsid w:val="00083FED"/>
    <w:rsid w:val="00091E42"/>
    <w:rsid w:val="00092A3B"/>
    <w:rsid w:val="00094480"/>
    <w:rsid w:val="000A2037"/>
    <w:rsid w:val="000A48DD"/>
    <w:rsid w:val="000A6B32"/>
    <w:rsid w:val="000B58BC"/>
    <w:rsid w:val="000D10F3"/>
    <w:rsid w:val="000D3CDB"/>
    <w:rsid w:val="000D4648"/>
    <w:rsid w:val="000D60E5"/>
    <w:rsid w:val="000E6409"/>
    <w:rsid w:val="000F429C"/>
    <w:rsid w:val="000F766A"/>
    <w:rsid w:val="00102D4F"/>
    <w:rsid w:val="00105A86"/>
    <w:rsid w:val="00105D38"/>
    <w:rsid w:val="00107C07"/>
    <w:rsid w:val="00127606"/>
    <w:rsid w:val="001309A9"/>
    <w:rsid w:val="0013526F"/>
    <w:rsid w:val="0013622C"/>
    <w:rsid w:val="00144059"/>
    <w:rsid w:val="00145E45"/>
    <w:rsid w:val="001529F6"/>
    <w:rsid w:val="00154138"/>
    <w:rsid w:val="001563A1"/>
    <w:rsid w:val="001652B8"/>
    <w:rsid w:val="00165968"/>
    <w:rsid w:val="001706AC"/>
    <w:rsid w:val="00175862"/>
    <w:rsid w:val="00176377"/>
    <w:rsid w:val="001764F1"/>
    <w:rsid w:val="00177801"/>
    <w:rsid w:val="0018285A"/>
    <w:rsid w:val="001840CA"/>
    <w:rsid w:val="00187BFC"/>
    <w:rsid w:val="00195FEC"/>
    <w:rsid w:val="00197ED2"/>
    <w:rsid w:val="001A06C5"/>
    <w:rsid w:val="001B126A"/>
    <w:rsid w:val="001D510A"/>
    <w:rsid w:val="001D6BC3"/>
    <w:rsid w:val="001E6311"/>
    <w:rsid w:val="001E760D"/>
    <w:rsid w:val="001F03B0"/>
    <w:rsid w:val="001F130D"/>
    <w:rsid w:val="001F5D52"/>
    <w:rsid w:val="002040B4"/>
    <w:rsid w:val="0020656A"/>
    <w:rsid w:val="00212705"/>
    <w:rsid w:val="002132EE"/>
    <w:rsid w:val="002142CD"/>
    <w:rsid w:val="00226532"/>
    <w:rsid w:val="00234E6B"/>
    <w:rsid w:val="002379D8"/>
    <w:rsid w:val="00241BFE"/>
    <w:rsid w:val="0024260A"/>
    <w:rsid w:val="00243990"/>
    <w:rsid w:val="0024638B"/>
    <w:rsid w:val="002535C6"/>
    <w:rsid w:val="00254139"/>
    <w:rsid w:val="00264F8A"/>
    <w:rsid w:val="00266640"/>
    <w:rsid w:val="0026695D"/>
    <w:rsid w:val="00275962"/>
    <w:rsid w:val="00282DCD"/>
    <w:rsid w:val="00293A13"/>
    <w:rsid w:val="00295B13"/>
    <w:rsid w:val="002A2A34"/>
    <w:rsid w:val="002B72D5"/>
    <w:rsid w:val="002C2060"/>
    <w:rsid w:val="002D1040"/>
    <w:rsid w:val="002D308B"/>
    <w:rsid w:val="002D6394"/>
    <w:rsid w:val="002E0F9F"/>
    <w:rsid w:val="002E446B"/>
    <w:rsid w:val="002E5DE9"/>
    <w:rsid w:val="002F0940"/>
    <w:rsid w:val="002F1CF2"/>
    <w:rsid w:val="002F2464"/>
    <w:rsid w:val="00304C69"/>
    <w:rsid w:val="003127ED"/>
    <w:rsid w:val="00323290"/>
    <w:rsid w:val="00323CDA"/>
    <w:rsid w:val="00326C99"/>
    <w:rsid w:val="00334781"/>
    <w:rsid w:val="003352A1"/>
    <w:rsid w:val="00336516"/>
    <w:rsid w:val="0034215D"/>
    <w:rsid w:val="00342C0A"/>
    <w:rsid w:val="003443EA"/>
    <w:rsid w:val="003503A2"/>
    <w:rsid w:val="00353E7B"/>
    <w:rsid w:val="00364D71"/>
    <w:rsid w:val="00377832"/>
    <w:rsid w:val="003803D2"/>
    <w:rsid w:val="00387750"/>
    <w:rsid w:val="00391E1F"/>
    <w:rsid w:val="003953DA"/>
    <w:rsid w:val="0039580A"/>
    <w:rsid w:val="003B4624"/>
    <w:rsid w:val="003C2EFF"/>
    <w:rsid w:val="003D3A45"/>
    <w:rsid w:val="003D6451"/>
    <w:rsid w:val="003E2003"/>
    <w:rsid w:val="003E3C99"/>
    <w:rsid w:val="003E5806"/>
    <w:rsid w:val="003F3A47"/>
    <w:rsid w:val="0040010C"/>
    <w:rsid w:val="004045F5"/>
    <w:rsid w:val="00406D51"/>
    <w:rsid w:val="0041212F"/>
    <w:rsid w:val="0041263F"/>
    <w:rsid w:val="004167A0"/>
    <w:rsid w:val="00420307"/>
    <w:rsid w:val="0042580A"/>
    <w:rsid w:val="0042768D"/>
    <w:rsid w:val="004277D4"/>
    <w:rsid w:val="00430EB5"/>
    <w:rsid w:val="0043406D"/>
    <w:rsid w:val="004379AE"/>
    <w:rsid w:val="00442258"/>
    <w:rsid w:val="00443021"/>
    <w:rsid w:val="004642BC"/>
    <w:rsid w:val="0047181C"/>
    <w:rsid w:val="004817B7"/>
    <w:rsid w:val="00483287"/>
    <w:rsid w:val="00490A2E"/>
    <w:rsid w:val="00496749"/>
    <w:rsid w:val="00497B6C"/>
    <w:rsid w:val="00497D8E"/>
    <w:rsid w:val="004A16DF"/>
    <w:rsid w:val="004A7AE2"/>
    <w:rsid w:val="004B04F0"/>
    <w:rsid w:val="004B5592"/>
    <w:rsid w:val="004B5D36"/>
    <w:rsid w:val="004B6B40"/>
    <w:rsid w:val="004C16A0"/>
    <w:rsid w:val="004C5F7C"/>
    <w:rsid w:val="004D1574"/>
    <w:rsid w:val="004D2B14"/>
    <w:rsid w:val="004E65FB"/>
    <w:rsid w:val="004F48FA"/>
    <w:rsid w:val="004F5628"/>
    <w:rsid w:val="00500E9C"/>
    <w:rsid w:val="00507C03"/>
    <w:rsid w:val="00510830"/>
    <w:rsid w:val="00511794"/>
    <w:rsid w:val="00514F2B"/>
    <w:rsid w:val="00522767"/>
    <w:rsid w:val="005238E5"/>
    <w:rsid w:val="0052735A"/>
    <w:rsid w:val="005324F6"/>
    <w:rsid w:val="0053768E"/>
    <w:rsid w:val="00543682"/>
    <w:rsid w:val="00545C26"/>
    <w:rsid w:val="00550623"/>
    <w:rsid w:val="00550AC6"/>
    <w:rsid w:val="00552114"/>
    <w:rsid w:val="00554F9B"/>
    <w:rsid w:val="00560D90"/>
    <w:rsid w:val="00563842"/>
    <w:rsid w:val="005705BE"/>
    <w:rsid w:val="005779D4"/>
    <w:rsid w:val="005815DE"/>
    <w:rsid w:val="00584EDD"/>
    <w:rsid w:val="005860A5"/>
    <w:rsid w:val="00590ED3"/>
    <w:rsid w:val="005A5C3E"/>
    <w:rsid w:val="005B19AA"/>
    <w:rsid w:val="005B38FA"/>
    <w:rsid w:val="005B50F6"/>
    <w:rsid w:val="005D092F"/>
    <w:rsid w:val="005D1965"/>
    <w:rsid w:val="005D300A"/>
    <w:rsid w:val="005D4E79"/>
    <w:rsid w:val="005D7D05"/>
    <w:rsid w:val="005E1881"/>
    <w:rsid w:val="005F389B"/>
    <w:rsid w:val="0060033A"/>
    <w:rsid w:val="00610D24"/>
    <w:rsid w:val="006112FB"/>
    <w:rsid w:val="00611503"/>
    <w:rsid w:val="00612465"/>
    <w:rsid w:val="0062288F"/>
    <w:rsid w:val="0062415F"/>
    <w:rsid w:val="00630D96"/>
    <w:rsid w:val="00631655"/>
    <w:rsid w:val="006318B5"/>
    <w:rsid w:val="00641239"/>
    <w:rsid w:val="00645DDC"/>
    <w:rsid w:val="00647B37"/>
    <w:rsid w:val="006528E3"/>
    <w:rsid w:val="00654E5A"/>
    <w:rsid w:val="006602FB"/>
    <w:rsid w:val="00660A47"/>
    <w:rsid w:val="00660D5F"/>
    <w:rsid w:val="00662544"/>
    <w:rsid w:val="00672054"/>
    <w:rsid w:val="0067250E"/>
    <w:rsid w:val="0067474D"/>
    <w:rsid w:val="00674E27"/>
    <w:rsid w:val="00680F72"/>
    <w:rsid w:val="00695529"/>
    <w:rsid w:val="00696379"/>
    <w:rsid w:val="006A01B8"/>
    <w:rsid w:val="006A75A7"/>
    <w:rsid w:val="006B1202"/>
    <w:rsid w:val="006B1D86"/>
    <w:rsid w:val="006B3B98"/>
    <w:rsid w:val="006B6210"/>
    <w:rsid w:val="006C09BB"/>
    <w:rsid w:val="006C0AD7"/>
    <w:rsid w:val="006C3C74"/>
    <w:rsid w:val="006C50B4"/>
    <w:rsid w:val="006E68A3"/>
    <w:rsid w:val="006E7C6C"/>
    <w:rsid w:val="006F51B1"/>
    <w:rsid w:val="00701774"/>
    <w:rsid w:val="007100CD"/>
    <w:rsid w:val="00722752"/>
    <w:rsid w:val="00725070"/>
    <w:rsid w:val="00734009"/>
    <w:rsid w:val="007408EA"/>
    <w:rsid w:val="0074698F"/>
    <w:rsid w:val="007526A2"/>
    <w:rsid w:val="00756437"/>
    <w:rsid w:val="00763D88"/>
    <w:rsid w:val="0076527E"/>
    <w:rsid w:val="0077087C"/>
    <w:rsid w:val="00774AA0"/>
    <w:rsid w:val="007773DA"/>
    <w:rsid w:val="0078078E"/>
    <w:rsid w:val="007816DD"/>
    <w:rsid w:val="00785B5B"/>
    <w:rsid w:val="0079012E"/>
    <w:rsid w:val="007914E9"/>
    <w:rsid w:val="007914EB"/>
    <w:rsid w:val="007945CB"/>
    <w:rsid w:val="007A2697"/>
    <w:rsid w:val="007B375C"/>
    <w:rsid w:val="007B5A40"/>
    <w:rsid w:val="007B6C11"/>
    <w:rsid w:val="007C0BB2"/>
    <w:rsid w:val="007C343B"/>
    <w:rsid w:val="007D0E5A"/>
    <w:rsid w:val="007D428C"/>
    <w:rsid w:val="007D66CF"/>
    <w:rsid w:val="007E19FA"/>
    <w:rsid w:val="007E2B17"/>
    <w:rsid w:val="007F4B0D"/>
    <w:rsid w:val="007F6697"/>
    <w:rsid w:val="00800657"/>
    <w:rsid w:val="00806FC4"/>
    <w:rsid w:val="008212CA"/>
    <w:rsid w:val="00822FD8"/>
    <w:rsid w:val="008306FC"/>
    <w:rsid w:val="00833038"/>
    <w:rsid w:val="00840F01"/>
    <w:rsid w:val="00841A9F"/>
    <w:rsid w:val="0084494A"/>
    <w:rsid w:val="008463A0"/>
    <w:rsid w:val="00850C97"/>
    <w:rsid w:val="0085631B"/>
    <w:rsid w:val="008618E0"/>
    <w:rsid w:val="00870CBC"/>
    <w:rsid w:val="0087145D"/>
    <w:rsid w:val="00877E07"/>
    <w:rsid w:val="00892B97"/>
    <w:rsid w:val="0089490B"/>
    <w:rsid w:val="008A44D0"/>
    <w:rsid w:val="008B3AE3"/>
    <w:rsid w:val="008B72FC"/>
    <w:rsid w:val="008C27DD"/>
    <w:rsid w:val="008C4405"/>
    <w:rsid w:val="008D036B"/>
    <w:rsid w:val="008D328D"/>
    <w:rsid w:val="008E28EE"/>
    <w:rsid w:val="008E2B66"/>
    <w:rsid w:val="008E49D8"/>
    <w:rsid w:val="008E4D1E"/>
    <w:rsid w:val="008E722D"/>
    <w:rsid w:val="008F6A55"/>
    <w:rsid w:val="008F7057"/>
    <w:rsid w:val="00902829"/>
    <w:rsid w:val="00911D95"/>
    <w:rsid w:val="0091282B"/>
    <w:rsid w:val="00922A17"/>
    <w:rsid w:val="00925A64"/>
    <w:rsid w:val="00925B8F"/>
    <w:rsid w:val="009323AE"/>
    <w:rsid w:val="00933A51"/>
    <w:rsid w:val="00950F9C"/>
    <w:rsid w:val="0095128B"/>
    <w:rsid w:val="0095502F"/>
    <w:rsid w:val="00964C16"/>
    <w:rsid w:val="0096623A"/>
    <w:rsid w:val="009664A4"/>
    <w:rsid w:val="00973588"/>
    <w:rsid w:val="00977F24"/>
    <w:rsid w:val="0098155D"/>
    <w:rsid w:val="00984CBB"/>
    <w:rsid w:val="00987BDE"/>
    <w:rsid w:val="00987C72"/>
    <w:rsid w:val="009A395B"/>
    <w:rsid w:val="009A51C5"/>
    <w:rsid w:val="009B13D0"/>
    <w:rsid w:val="009B3AAF"/>
    <w:rsid w:val="009B3C69"/>
    <w:rsid w:val="009B679B"/>
    <w:rsid w:val="009D2A14"/>
    <w:rsid w:val="009D376D"/>
    <w:rsid w:val="009D4313"/>
    <w:rsid w:val="009D5423"/>
    <w:rsid w:val="009E3CCF"/>
    <w:rsid w:val="009E51EE"/>
    <w:rsid w:val="009E5C64"/>
    <w:rsid w:val="009E5ED1"/>
    <w:rsid w:val="009F0784"/>
    <w:rsid w:val="009F72AD"/>
    <w:rsid w:val="00A02DBF"/>
    <w:rsid w:val="00A11C97"/>
    <w:rsid w:val="00A128BE"/>
    <w:rsid w:val="00A158D0"/>
    <w:rsid w:val="00A16CF4"/>
    <w:rsid w:val="00A20C09"/>
    <w:rsid w:val="00A25EBA"/>
    <w:rsid w:val="00A321ED"/>
    <w:rsid w:val="00A40408"/>
    <w:rsid w:val="00A43D72"/>
    <w:rsid w:val="00A4422F"/>
    <w:rsid w:val="00A52EC4"/>
    <w:rsid w:val="00A67CAD"/>
    <w:rsid w:val="00A7082A"/>
    <w:rsid w:val="00A71758"/>
    <w:rsid w:val="00A71C70"/>
    <w:rsid w:val="00A73593"/>
    <w:rsid w:val="00A80041"/>
    <w:rsid w:val="00A8419F"/>
    <w:rsid w:val="00A903B8"/>
    <w:rsid w:val="00A959BF"/>
    <w:rsid w:val="00A96A4A"/>
    <w:rsid w:val="00AA15D0"/>
    <w:rsid w:val="00AA33E8"/>
    <w:rsid w:val="00AA75FB"/>
    <w:rsid w:val="00AB015E"/>
    <w:rsid w:val="00AB3048"/>
    <w:rsid w:val="00AB3713"/>
    <w:rsid w:val="00AB48CC"/>
    <w:rsid w:val="00AB63DB"/>
    <w:rsid w:val="00AC1389"/>
    <w:rsid w:val="00AC394D"/>
    <w:rsid w:val="00AE1CE6"/>
    <w:rsid w:val="00AE48FA"/>
    <w:rsid w:val="00AF0E40"/>
    <w:rsid w:val="00AF1AAB"/>
    <w:rsid w:val="00AF3040"/>
    <w:rsid w:val="00AF34D0"/>
    <w:rsid w:val="00AF60F9"/>
    <w:rsid w:val="00B00D30"/>
    <w:rsid w:val="00B01A91"/>
    <w:rsid w:val="00B02F40"/>
    <w:rsid w:val="00B068EE"/>
    <w:rsid w:val="00B124F2"/>
    <w:rsid w:val="00B17D2F"/>
    <w:rsid w:val="00B22F50"/>
    <w:rsid w:val="00B30DBD"/>
    <w:rsid w:val="00B31325"/>
    <w:rsid w:val="00B332E4"/>
    <w:rsid w:val="00B40D87"/>
    <w:rsid w:val="00B41C7B"/>
    <w:rsid w:val="00B4306C"/>
    <w:rsid w:val="00B44E92"/>
    <w:rsid w:val="00B515F1"/>
    <w:rsid w:val="00B57C3C"/>
    <w:rsid w:val="00B71DAD"/>
    <w:rsid w:val="00B737F5"/>
    <w:rsid w:val="00B81FCA"/>
    <w:rsid w:val="00B844C0"/>
    <w:rsid w:val="00B91410"/>
    <w:rsid w:val="00BA1D7E"/>
    <w:rsid w:val="00BA6604"/>
    <w:rsid w:val="00BB446C"/>
    <w:rsid w:val="00BB6EEE"/>
    <w:rsid w:val="00BB74BA"/>
    <w:rsid w:val="00BB76BC"/>
    <w:rsid w:val="00BC1378"/>
    <w:rsid w:val="00BC5964"/>
    <w:rsid w:val="00BD20D2"/>
    <w:rsid w:val="00BD7F2C"/>
    <w:rsid w:val="00BE00C3"/>
    <w:rsid w:val="00BE236C"/>
    <w:rsid w:val="00BE63C2"/>
    <w:rsid w:val="00BF5C2C"/>
    <w:rsid w:val="00BF5F33"/>
    <w:rsid w:val="00C001F2"/>
    <w:rsid w:val="00C02E39"/>
    <w:rsid w:val="00C17802"/>
    <w:rsid w:val="00C348BC"/>
    <w:rsid w:val="00C3663D"/>
    <w:rsid w:val="00C37F27"/>
    <w:rsid w:val="00C4281B"/>
    <w:rsid w:val="00C43AA6"/>
    <w:rsid w:val="00C43BDE"/>
    <w:rsid w:val="00C44465"/>
    <w:rsid w:val="00C476F7"/>
    <w:rsid w:val="00C54F80"/>
    <w:rsid w:val="00C57450"/>
    <w:rsid w:val="00C71532"/>
    <w:rsid w:val="00C715B0"/>
    <w:rsid w:val="00C74427"/>
    <w:rsid w:val="00C76AB7"/>
    <w:rsid w:val="00C76BBF"/>
    <w:rsid w:val="00C82E1B"/>
    <w:rsid w:val="00C837A6"/>
    <w:rsid w:val="00C91111"/>
    <w:rsid w:val="00C9680F"/>
    <w:rsid w:val="00CA4388"/>
    <w:rsid w:val="00CA5B39"/>
    <w:rsid w:val="00CC1FE5"/>
    <w:rsid w:val="00CC370C"/>
    <w:rsid w:val="00CC4F26"/>
    <w:rsid w:val="00CC6877"/>
    <w:rsid w:val="00CC7AFD"/>
    <w:rsid w:val="00CD04CC"/>
    <w:rsid w:val="00CD0AE6"/>
    <w:rsid w:val="00CD3939"/>
    <w:rsid w:val="00CD5030"/>
    <w:rsid w:val="00CD6363"/>
    <w:rsid w:val="00CE28CB"/>
    <w:rsid w:val="00CE598C"/>
    <w:rsid w:val="00CF0509"/>
    <w:rsid w:val="00CF30AA"/>
    <w:rsid w:val="00CF78F4"/>
    <w:rsid w:val="00D03672"/>
    <w:rsid w:val="00D03B14"/>
    <w:rsid w:val="00D041D3"/>
    <w:rsid w:val="00D24F0B"/>
    <w:rsid w:val="00D2503F"/>
    <w:rsid w:val="00D26A8E"/>
    <w:rsid w:val="00D366C9"/>
    <w:rsid w:val="00D46470"/>
    <w:rsid w:val="00D54F73"/>
    <w:rsid w:val="00D609FE"/>
    <w:rsid w:val="00D62969"/>
    <w:rsid w:val="00D62A82"/>
    <w:rsid w:val="00D62D57"/>
    <w:rsid w:val="00D66E51"/>
    <w:rsid w:val="00D811D9"/>
    <w:rsid w:val="00D8483F"/>
    <w:rsid w:val="00D861FD"/>
    <w:rsid w:val="00D8695C"/>
    <w:rsid w:val="00D95626"/>
    <w:rsid w:val="00DA21BB"/>
    <w:rsid w:val="00DB2D9D"/>
    <w:rsid w:val="00DB418B"/>
    <w:rsid w:val="00DC50AC"/>
    <w:rsid w:val="00DD446B"/>
    <w:rsid w:val="00DD534A"/>
    <w:rsid w:val="00DE6CB5"/>
    <w:rsid w:val="00DF09E9"/>
    <w:rsid w:val="00DF6205"/>
    <w:rsid w:val="00E05086"/>
    <w:rsid w:val="00E15212"/>
    <w:rsid w:val="00E15EAB"/>
    <w:rsid w:val="00E20437"/>
    <w:rsid w:val="00E20F08"/>
    <w:rsid w:val="00E217BA"/>
    <w:rsid w:val="00E23FF7"/>
    <w:rsid w:val="00E246D2"/>
    <w:rsid w:val="00E273EC"/>
    <w:rsid w:val="00E33E3B"/>
    <w:rsid w:val="00E35F1F"/>
    <w:rsid w:val="00E4161B"/>
    <w:rsid w:val="00E439F6"/>
    <w:rsid w:val="00E43CF0"/>
    <w:rsid w:val="00E45B7E"/>
    <w:rsid w:val="00E63A80"/>
    <w:rsid w:val="00E64765"/>
    <w:rsid w:val="00E65099"/>
    <w:rsid w:val="00E71F84"/>
    <w:rsid w:val="00E7267F"/>
    <w:rsid w:val="00E73DB3"/>
    <w:rsid w:val="00E74AB0"/>
    <w:rsid w:val="00E8683D"/>
    <w:rsid w:val="00E86B2F"/>
    <w:rsid w:val="00E92647"/>
    <w:rsid w:val="00EA0237"/>
    <w:rsid w:val="00EA22AB"/>
    <w:rsid w:val="00EA3E62"/>
    <w:rsid w:val="00EA546C"/>
    <w:rsid w:val="00EB23AB"/>
    <w:rsid w:val="00EC52B6"/>
    <w:rsid w:val="00ED2D85"/>
    <w:rsid w:val="00ED4C71"/>
    <w:rsid w:val="00ED7A3D"/>
    <w:rsid w:val="00EE23EF"/>
    <w:rsid w:val="00EE6132"/>
    <w:rsid w:val="00EF1870"/>
    <w:rsid w:val="00EF61B4"/>
    <w:rsid w:val="00F05743"/>
    <w:rsid w:val="00F10EE1"/>
    <w:rsid w:val="00F11BF1"/>
    <w:rsid w:val="00F14A6A"/>
    <w:rsid w:val="00F238F7"/>
    <w:rsid w:val="00F32734"/>
    <w:rsid w:val="00F328FB"/>
    <w:rsid w:val="00F4151A"/>
    <w:rsid w:val="00F41F30"/>
    <w:rsid w:val="00F525FE"/>
    <w:rsid w:val="00F552D7"/>
    <w:rsid w:val="00F62060"/>
    <w:rsid w:val="00F756ED"/>
    <w:rsid w:val="00F76ADC"/>
    <w:rsid w:val="00F81E56"/>
    <w:rsid w:val="00F843D4"/>
    <w:rsid w:val="00F85507"/>
    <w:rsid w:val="00F9091D"/>
    <w:rsid w:val="00FA6F9D"/>
    <w:rsid w:val="00FB0328"/>
    <w:rsid w:val="00FB6FEA"/>
    <w:rsid w:val="00FD2768"/>
    <w:rsid w:val="00FD61D9"/>
    <w:rsid w:val="00FE2A46"/>
    <w:rsid w:val="00FF0465"/>
    <w:rsid w:val="00FF14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C53B9"/>
  <w15:docId w15:val="{CDF25553-70A9-49E6-A657-ABCE428BE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22D"/>
    <w:pPr>
      <w:spacing w:after="200" w:line="276" w:lineRule="auto"/>
    </w:pPr>
    <w:rPr>
      <w:sz w:val="22"/>
      <w:szCs w:val="22"/>
    </w:rPr>
  </w:style>
  <w:style w:type="paragraph" w:styleId="Heading3">
    <w:name w:val="heading 3"/>
    <w:aliases w:val="Section Header3,ClauseSub_No&amp;Name,Section Header3 Char Char,Sub-Clause Paragraph"/>
    <w:basedOn w:val="ListParagraph"/>
    <w:next w:val="Normal"/>
    <w:link w:val="Heading3Char"/>
    <w:qFormat/>
    <w:rsid w:val="001D6BC3"/>
    <w:pPr>
      <w:numPr>
        <w:numId w:val="2"/>
      </w:numPr>
      <w:spacing w:after="0" w:line="240" w:lineRule="auto"/>
      <w:outlineLvl w:val="2"/>
    </w:pPr>
    <w:rPr>
      <w:rFonts w:ascii="Times New Roman" w:eastAsia="Times New Roman" w:hAnsi="Times New Roman"/>
      <w:b/>
      <w:sz w:val="24"/>
      <w:szCs w:val="24"/>
      <w:lang w:val="en-GB"/>
    </w:rPr>
  </w:style>
  <w:style w:type="paragraph" w:styleId="Heading4">
    <w:name w:val="heading 4"/>
    <w:basedOn w:val="Normal"/>
    <w:next w:val="Normal"/>
    <w:link w:val="Heading4Char"/>
    <w:uiPriority w:val="9"/>
    <w:semiHidden/>
    <w:unhideWhenUsed/>
    <w:qFormat/>
    <w:rsid w:val="00BC137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D4F"/>
  </w:style>
  <w:style w:type="paragraph" w:styleId="Footer">
    <w:name w:val="footer"/>
    <w:basedOn w:val="Normal"/>
    <w:link w:val="FooterChar"/>
    <w:unhideWhenUsed/>
    <w:rsid w:val="00102D4F"/>
    <w:pPr>
      <w:tabs>
        <w:tab w:val="center" w:pos="4680"/>
        <w:tab w:val="right" w:pos="9360"/>
      </w:tabs>
      <w:spacing w:after="0" w:line="240" w:lineRule="auto"/>
    </w:pPr>
  </w:style>
  <w:style w:type="character" w:customStyle="1" w:styleId="FooterChar">
    <w:name w:val="Footer Char"/>
    <w:basedOn w:val="DefaultParagraphFont"/>
    <w:link w:val="Footer"/>
    <w:rsid w:val="00102D4F"/>
  </w:style>
  <w:style w:type="paragraph" w:styleId="BalloonText">
    <w:name w:val="Balloon Text"/>
    <w:basedOn w:val="Normal"/>
    <w:link w:val="BalloonTextChar"/>
    <w:uiPriority w:val="99"/>
    <w:semiHidden/>
    <w:unhideWhenUsed/>
    <w:rsid w:val="00102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D4F"/>
    <w:rPr>
      <w:rFonts w:ascii="Tahoma" w:hAnsi="Tahoma" w:cs="Tahoma"/>
      <w:sz w:val="16"/>
      <w:szCs w:val="16"/>
    </w:rPr>
  </w:style>
  <w:style w:type="paragraph" w:styleId="ListParagraph">
    <w:name w:val="List Paragraph"/>
    <w:basedOn w:val="Normal"/>
    <w:link w:val="ListParagraphChar"/>
    <w:uiPriority w:val="34"/>
    <w:qFormat/>
    <w:rsid w:val="001706AC"/>
    <w:pPr>
      <w:ind w:left="720"/>
      <w:contextualSpacing/>
    </w:pPr>
  </w:style>
  <w:style w:type="paragraph" w:styleId="BodyText">
    <w:name w:val="Body Text"/>
    <w:basedOn w:val="Normal"/>
    <w:link w:val="BodyTextChar"/>
    <w:rsid w:val="00C91111"/>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C91111"/>
    <w:rPr>
      <w:rFonts w:ascii="Times New Roman" w:eastAsia="Times New Roman" w:hAnsi="Times New Roman"/>
      <w:sz w:val="24"/>
    </w:rPr>
  </w:style>
  <w:style w:type="paragraph" w:styleId="FootnoteText">
    <w:name w:val="footnote text"/>
    <w:basedOn w:val="Normal"/>
    <w:link w:val="FootnoteTextChar"/>
    <w:semiHidden/>
    <w:rsid w:val="00C91111"/>
    <w:pPr>
      <w:spacing w:after="0" w:line="240" w:lineRule="auto"/>
      <w:jc w:val="both"/>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C91111"/>
    <w:rPr>
      <w:rFonts w:ascii="Times New Roman" w:eastAsia="Times New Roman" w:hAnsi="Times New Roman"/>
    </w:rPr>
  </w:style>
  <w:style w:type="character" w:styleId="FootnoteReference">
    <w:name w:val="footnote reference"/>
    <w:semiHidden/>
    <w:rsid w:val="00C91111"/>
    <w:rPr>
      <w:vertAlign w:val="superscript"/>
    </w:rPr>
  </w:style>
  <w:style w:type="character" w:styleId="CommentReference">
    <w:name w:val="annotation reference"/>
    <w:basedOn w:val="DefaultParagraphFont"/>
    <w:unhideWhenUsed/>
    <w:rsid w:val="00D811D9"/>
    <w:rPr>
      <w:sz w:val="18"/>
      <w:szCs w:val="18"/>
    </w:rPr>
  </w:style>
  <w:style w:type="paragraph" w:styleId="CommentText">
    <w:name w:val="annotation text"/>
    <w:basedOn w:val="Normal"/>
    <w:link w:val="CommentTextChar"/>
    <w:unhideWhenUsed/>
    <w:rsid w:val="00D811D9"/>
    <w:pPr>
      <w:spacing w:line="240" w:lineRule="auto"/>
    </w:pPr>
    <w:rPr>
      <w:sz w:val="24"/>
      <w:szCs w:val="24"/>
    </w:rPr>
  </w:style>
  <w:style w:type="character" w:customStyle="1" w:styleId="CommentTextChar">
    <w:name w:val="Comment Text Char"/>
    <w:basedOn w:val="DefaultParagraphFont"/>
    <w:link w:val="CommentText"/>
    <w:rsid w:val="00D811D9"/>
    <w:rPr>
      <w:sz w:val="24"/>
      <w:szCs w:val="24"/>
    </w:rPr>
  </w:style>
  <w:style w:type="paragraph" w:styleId="CommentSubject">
    <w:name w:val="annotation subject"/>
    <w:basedOn w:val="CommentText"/>
    <w:next w:val="CommentText"/>
    <w:link w:val="CommentSubjectChar"/>
    <w:uiPriority w:val="99"/>
    <w:semiHidden/>
    <w:unhideWhenUsed/>
    <w:rsid w:val="00D811D9"/>
    <w:rPr>
      <w:b/>
      <w:bCs/>
      <w:sz w:val="20"/>
      <w:szCs w:val="20"/>
    </w:rPr>
  </w:style>
  <w:style w:type="character" w:customStyle="1" w:styleId="CommentSubjectChar">
    <w:name w:val="Comment Subject Char"/>
    <w:basedOn w:val="CommentTextChar"/>
    <w:link w:val="CommentSubject"/>
    <w:uiPriority w:val="99"/>
    <w:semiHidden/>
    <w:rsid w:val="00D811D9"/>
    <w:rPr>
      <w:b/>
      <w:bCs/>
      <w:sz w:val="24"/>
      <w:szCs w:val="24"/>
    </w:rPr>
  </w:style>
  <w:style w:type="paragraph" w:styleId="NoSpacing">
    <w:name w:val="No Spacing"/>
    <w:link w:val="NoSpacingChar"/>
    <w:uiPriority w:val="1"/>
    <w:qFormat/>
    <w:rsid w:val="002379D8"/>
    <w:rPr>
      <w:rFonts w:ascii="Times New Roman" w:eastAsia="Times New Roman" w:hAnsi="Times New Roman"/>
      <w:sz w:val="24"/>
      <w:szCs w:val="24"/>
    </w:rPr>
  </w:style>
  <w:style w:type="paragraph" w:customStyle="1" w:styleId="Body">
    <w:name w:val="Body"/>
    <w:rsid w:val="006602FB"/>
    <w:pPr>
      <w:pBdr>
        <w:top w:val="nil"/>
        <w:left w:val="nil"/>
        <w:bottom w:val="nil"/>
        <w:right w:val="nil"/>
        <w:between w:val="nil"/>
        <w:bar w:val="nil"/>
      </w:pBdr>
      <w:spacing w:after="200" w:line="276" w:lineRule="auto"/>
    </w:pPr>
    <w:rPr>
      <w:rFonts w:cs="Calibri"/>
      <w:color w:val="000000"/>
      <w:sz w:val="22"/>
      <w:szCs w:val="22"/>
      <w:u w:color="000000"/>
      <w:bdr w:val="nil"/>
      <w:lang w:val="en-GB" w:eastAsia="en-GB"/>
    </w:rPr>
  </w:style>
  <w:style w:type="paragraph" w:customStyle="1" w:styleId="InsideAddress">
    <w:name w:val="Inside Address"/>
    <w:rsid w:val="006602FB"/>
    <w:pPr>
      <w:pBdr>
        <w:top w:val="nil"/>
        <w:left w:val="nil"/>
        <w:bottom w:val="nil"/>
        <w:right w:val="nil"/>
        <w:between w:val="nil"/>
        <w:bar w:val="nil"/>
      </w:pBdr>
      <w:ind w:left="835"/>
    </w:pPr>
    <w:rPr>
      <w:rFonts w:ascii="Times New Roman" w:eastAsia="Times New Roman" w:hAnsi="Times New Roman"/>
      <w:color w:val="000000"/>
      <w:u w:color="000000"/>
      <w:bdr w:val="nil"/>
      <w:lang w:eastAsia="en-GB"/>
    </w:rPr>
  </w:style>
  <w:style w:type="paragraph" w:styleId="Revision">
    <w:name w:val="Revision"/>
    <w:hidden/>
    <w:uiPriority w:val="99"/>
    <w:semiHidden/>
    <w:rsid w:val="00A73593"/>
    <w:rPr>
      <w:sz w:val="22"/>
      <w:szCs w:val="22"/>
    </w:rPr>
  </w:style>
  <w:style w:type="character" w:styleId="Hyperlink">
    <w:name w:val="Hyperlink"/>
    <w:uiPriority w:val="99"/>
    <w:rsid w:val="00B4306C"/>
    <w:rPr>
      <w:rFonts w:cs="Times New Roman"/>
      <w:color w:val="0000FF"/>
      <w:u w:val="single"/>
    </w:rPr>
  </w:style>
  <w:style w:type="table" w:styleId="TableGrid">
    <w:name w:val="Table Grid"/>
    <w:basedOn w:val="TableNormal"/>
    <w:rsid w:val="000A2037"/>
    <w:rPr>
      <w:rFonts w:eastAsia="Times New Roman"/>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Header3 Char,ClauseSub_No&amp;Name Char,Section Header3 Char Char Char,Sub-Clause Paragraph Char"/>
    <w:basedOn w:val="DefaultParagraphFont"/>
    <w:link w:val="Heading3"/>
    <w:rsid w:val="001D6BC3"/>
    <w:rPr>
      <w:rFonts w:ascii="Times New Roman" w:eastAsia="Times New Roman" w:hAnsi="Times New Roman"/>
      <w:b/>
      <w:sz w:val="24"/>
      <w:szCs w:val="24"/>
      <w:lang w:val="en-GB"/>
    </w:rPr>
  </w:style>
  <w:style w:type="paragraph" w:customStyle="1" w:styleId="BankNormal">
    <w:name w:val="BankNormal"/>
    <w:basedOn w:val="Normal"/>
    <w:rsid w:val="00BA6604"/>
    <w:pPr>
      <w:spacing w:after="240" w:line="240" w:lineRule="auto"/>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8C27DD"/>
    <w:rPr>
      <w:color w:val="605E5C"/>
      <w:shd w:val="clear" w:color="auto" w:fill="E1DFDD"/>
    </w:rPr>
  </w:style>
  <w:style w:type="character" w:customStyle="1" w:styleId="ListParagraphChar">
    <w:name w:val="List Paragraph Char"/>
    <w:link w:val="ListParagraph"/>
    <w:uiPriority w:val="34"/>
    <w:qFormat/>
    <w:rsid w:val="00A67CAD"/>
    <w:rPr>
      <w:sz w:val="22"/>
      <w:szCs w:val="22"/>
    </w:rPr>
  </w:style>
  <w:style w:type="character" w:customStyle="1" w:styleId="NoSpacingChar">
    <w:name w:val="No Spacing Char"/>
    <w:link w:val="NoSpacing"/>
    <w:uiPriority w:val="1"/>
    <w:rsid w:val="00A67CAD"/>
    <w:rPr>
      <w:rFonts w:ascii="Times New Roman" w:eastAsia="Times New Roman" w:hAnsi="Times New Roman"/>
      <w:sz w:val="24"/>
      <w:szCs w:val="24"/>
    </w:rPr>
  </w:style>
  <w:style w:type="paragraph" w:customStyle="1" w:styleId="StyleHeading4Sub-ClauseSub-paragraphClauseSubSubNoNameAft">
    <w:name w:val="Style Heading 4Sub-Clause Sub-paragraphClauseSubSub_No&amp;Name + Aft..."/>
    <w:basedOn w:val="Heading4"/>
    <w:rsid w:val="00BC1378"/>
    <w:pPr>
      <w:keepLines w:val="0"/>
      <w:tabs>
        <w:tab w:val="left" w:pos="1512"/>
      </w:tabs>
      <w:spacing w:before="0" w:after="180" w:line="240" w:lineRule="auto"/>
      <w:ind w:left="1512" w:right="18" w:hanging="540"/>
      <w:jc w:val="both"/>
    </w:pPr>
    <w:rPr>
      <w:rFonts w:ascii="Times New Roman" w:eastAsia="Times New Roman" w:hAnsi="Times New Roman" w:cs="Times New Roman"/>
      <w:b/>
      <w:bCs/>
      <w:i w:val="0"/>
      <w:iCs w:val="0"/>
      <w:color w:val="auto"/>
      <w:sz w:val="24"/>
      <w:szCs w:val="20"/>
    </w:rPr>
  </w:style>
  <w:style w:type="character" w:customStyle="1" w:styleId="Heading4Char">
    <w:name w:val="Heading 4 Char"/>
    <w:basedOn w:val="DefaultParagraphFont"/>
    <w:link w:val="Heading4"/>
    <w:uiPriority w:val="9"/>
    <w:semiHidden/>
    <w:rsid w:val="00BC1378"/>
    <w:rPr>
      <w:rFonts w:asciiTheme="majorHAnsi" w:eastAsiaTheme="majorEastAsia" w:hAnsiTheme="majorHAnsi" w:cstheme="majorBidi"/>
      <w:i/>
      <w:iCs/>
      <w:color w:val="365F91" w:themeColor="accent1" w:themeShade="BF"/>
      <w:sz w:val="22"/>
      <w:szCs w:val="22"/>
    </w:rPr>
  </w:style>
  <w:style w:type="paragraph" w:styleId="BodyTextIndent2">
    <w:name w:val="Body Text Indent 2"/>
    <w:basedOn w:val="Normal"/>
    <w:link w:val="BodyTextIndent2Char"/>
    <w:uiPriority w:val="99"/>
    <w:semiHidden/>
    <w:unhideWhenUsed/>
    <w:rsid w:val="00925B8F"/>
    <w:pPr>
      <w:spacing w:after="120" w:line="480" w:lineRule="auto"/>
      <w:ind w:left="283"/>
    </w:pPr>
  </w:style>
  <w:style w:type="character" w:customStyle="1" w:styleId="BodyTextIndent2Char">
    <w:name w:val="Body Text Indent 2 Char"/>
    <w:basedOn w:val="DefaultParagraphFont"/>
    <w:link w:val="BodyTextIndent2"/>
    <w:uiPriority w:val="99"/>
    <w:semiHidden/>
    <w:rsid w:val="00925B8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518518">
      <w:bodyDiv w:val="1"/>
      <w:marLeft w:val="0"/>
      <w:marRight w:val="0"/>
      <w:marTop w:val="0"/>
      <w:marBottom w:val="0"/>
      <w:divBdr>
        <w:top w:val="none" w:sz="0" w:space="0" w:color="auto"/>
        <w:left w:val="none" w:sz="0" w:space="0" w:color="auto"/>
        <w:bottom w:val="none" w:sz="0" w:space="0" w:color="auto"/>
        <w:right w:val="none" w:sz="0" w:space="0" w:color="auto"/>
      </w:divBdr>
    </w:div>
    <w:div w:id="137870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OneDrive\Documents\GEA\IDB\IDB%20Mahdia%20%20EPC%20transmission%20line%20and%20fiber%20optic\A-%20Preparation\Addendum%20%23%201\Addendum%20No.%201%20EPC%20Mahdia%20Solar%20Farm-%20FINAL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15B97F-40E1-44EB-ACC5-9D6A69333FC6}">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50EA6-5E74-4883-86CE-38DB272AA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Addendum No. 1 EPC Mahdia Solar Farm- FINAL1</Template>
  <TotalTime>19</TotalTime>
  <Pages>15</Pages>
  <Words>4292</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Art-Fx</Company>
  <LinksUpToDate>false</LinksUpToDate>
  <CharactersWithSpaces>28700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McRae</dc:creator>
  <cp:lastModifiedBy>GEA GEA</cp:lastModifiedBy>
  <cp:revision>4</cp:revision>
  <cp:lastPrinted>2024-04-12T13:42:00Z</cp:lastPrinted>
  <dcterms:created xsi:type="dcterms:W3CDTF">2026-02-09T14:25:00Z</dcterms:created>
  <dcterms:modified xsi:type="dcterms:W3CDTF">2026-02-11T16:01:00Z</dcterms:modified>
</cp:coreProperties>
</file>